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9D81" w14:textId="5E171B96" w:rsidR="00AA154C" w:rsidRPr="00ED3B1F" w:rsidRDefault="00AA154C" w:rsidP="00F16CAC">
      <w:pPr>
        <w:pStyle w:val="Heading1"/>
        <w:rPr>
          <w:rFonts w:ascii="Arial" w:hAnsi="Arial" w:cs="Arial"/>
          <w:color w:val="323E4F" w:themeColor="text2" w:themeShade="BF"/>
        </w:rPr>
      </w:pPr>
      <w:r w:rsidRPr="00401641">
        <w:rPr>
          <w:rFonts w:ascii="Arial" w:hAnsi="Arial" w:cs="Arial"/>
          <w:color w:val="323E4F" w:themeColor="text2" w:themeShade="BF"/>
          <w:sz w:val="28"/>
          <w:szCs w:val="28"/>
        </w:rPr>
        <w:t xml:space="preserve">Inclusive Programme Design </w:t>
      </w:r>
      <w:r w:rsidR="00F16CAC" w:rsidRPr="00401641">
        <w:rPr>
          <w:rFonts w:ascii="Arial" w:hAnsi="Arial" w:cs="Arial"/>
          <w:color w:val="323E4F" w:themeColor="text2" w:themeShade="BF"/>
          <w:sz w:val="28"/>
          <w:szCs w:val="28"/>
        </w:rPr>
        <w:t xml:space="preserve">for Student Success and Progression </w:t>
      </w:r>
      <w:r w:rsidR="00F16CAC" w:rsidRPr="00401641">
        <w:rPr>
          <w:rFonts w:ascii="Arial" w:hAnsi="Arial" w:cs="Arial"/>
          <w:color w:val="323E4F" w:themeColor="text2" w:themeShade="BF"/>
          <w:sz w:val="28"/>
          <w:szCs w:val="28"/>
        </w:rPr>
        <w:tab/>
        <w:t xml:space="preserve">        </w:t>
      </w:r>
      <w:r w:rsidRPr="00401641">
        <w:rPr>
          <w:rFonts w:ascii="Arial" w:hAnsi="Arial" w:cs="Arial"/>
          <w:color w:val="323E4F" w:themeColor="text2" w:themeShade="BF"/>
          <w:sz w:val="28"/>
          <w:szCs w:val="28"/>
        </w:rPr>
        <w:t>Checklist and Audit Tool</w:t>
      </w:r>
      <w:r w:rsidR="00554899" w:rsidRPr="00401641"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401641">
        <w:rPr>
          <w:rFonts w:ascii="Arial" w:hAnsi="Arial" w:cs="Arial"/>
          <w:color w:val="323E4F" w:themeColor="text2" w:themeShade="BF"/>
          <w:sz w:val="28"/>
          <w:szCs w:val="28"/>
        </w:rPr>
        <w:t xml:space="preserve"> </w:t>
      </w:r>
      <w:r w:rsidR="00554899" w:rsidRPr="00ED3B1F">
        <w:rPr>
          <w:rFonts w:ascii="Arial" w:hAnsi="Arial" w:cs="Arial"/>
          <w:noProof/>
          <w:color w:val="323E4F" w:themeColor="text2" w:themeShade="BF"/>
        </w:rPr>
        <w:drawing>
          <wp:inline distT="0" distB="0" distL="0" distR="0" wp14:anchorId="6EF20221" wp14:editId="55489F60">
            <wp:extent cx="960884" cy="4555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884" cy="45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61A55" w14:textId="77777777" w:rsidR="00AA154C" w:rsidRPr="00ED3B1F" w:rsidRDefault="00AA154C" w:rsidP="00AA154C">
      <w:pPr>
        <w:spacing w:after="0" w:line="240" w:lineRule="auto"/>
        <w:rPr>
          <w:rFonts w:ascii="Arial" w:hAnsi="Arial" w:cs="Arial"/>
          <w:color w:val="323E4F" w:themeColor="text2" w:themeShade="BF"/>
          <w:sz w:val="24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7083"/>
        <w:gridCol w:w="2693"/>
        <w:gridCol w:w="851"/>
        <w:gridCol w:w="4536"/>
      </w:tblGrid>
      <w:tr w:rsidR="00CF5DA7" w:rsidRPr="00ED3B1F" w14:paraId="0AD00811" w14:textId="77777777" w:rsidTr="009A2B9F">
        <w:tc>
          <w:tcPr>
            <w:tcW w:w="15163" w:type="dxa"/>
            <w:gridSpan w:val="4"/>
            <w:shd w:val="clear" w:color="auto" w:fill="auto"/>
          </w:tcPr>
          <w:p w14:paraId="54ACF8C2" w14:textId="77777777" w:rsidR="00BA39EB" w:rsidRPr="00ED3B1F" w:rsidRDefault="00F91B7E" w:rsidP="004B4C31">
            <w:pPr>
              <w:pStyle w:val="Heading2"/>
              <w:outlineLvl w:val="1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 xml:space="preserve">1. </w:t>
            </w:r>
            <w:r w:rsidR="00F775EA" w:rsidRPr="00ED3B1F">
              <w:rPr>
                <w:rFonts w:ascii="Arial" w:hAnsi="Arial" w:cs="Arial"/>
              </w:rPr>
              <w:t>Whole</w:t>
            </w:r>
            <w:r w:rsidR="00BA39EB" w:rsidRPr="00ED3B1F">
              <w:rPr>
                <w:rFonts w:ascii="Arial" w:hAnsi="Arial" w:cs="Arial"/>
              </w:rPr>
              <w:t xml:space="preserve"> Programme</w:t>
            </w:r>
            <w:r w:rsidR="00F775EA" w:rsidRPr="00ED3B1F">
              <w:rPr>
                <w:rFonts w:ascii="Arial" w:hAnsi="Arial" w:cs="Arial"/>
              </w:rPr>
              <w:t xml:space="preserve"> / Award</w:t>
            </w:r>
            <w:r w:rsidR="00BA39EB" w:rsidRPr="00ED3B1F">
              <w:rPr>
                <w:rFonts w:ascii="Arial" w:hAnsi="Arial" w:cs="Arial"/>
              </w:rPr>
              <w:t xml:space="preserve"> </w:t>
            </w:r>
            <w:r w:rsidR="00F775EA" w:rsidRPr="00ED3B1F">
              <w:rPr>
                <w:rFonts w:ascii="Arial" w:hAnsi="Arial" w:cs="Arial"/>
              </w:rPr>
              <w:t>Design and Implementation</w:t>
            </w:r>
          </w:p>
        </w:tc>
      </w:tr>
      <w:tr w:rsidR="00CF5DA7" w:rsidRPr="00ED3B1F" w14:paraId="47228151" w14:textId="77777777" w:rsidTr="009A2B9F"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69D222A1" w14:textId="77777777" w:rsidR="00F16CAC" w:rsidRPr="00ED3B1F" w:rsidRDefault="00F16CAC" w:rsidP="005B690B">
            <w:pPr>
              <w:pStyle w:val="Heading5"/>
              <w:outlineLvl w:val="4"/>
              <w:rPr>
                <w:rStyle w:val="Strong"/>
                <w:rFonts w:ascii="Arial" w:hAnsi="Arial" w:cs="Arial"/>
                <w:b w:val="0"/>
              </w:rPr>
            </w:pPr>
            <w:r w:rsidRPr="00ED3B1F">
              <w:rPr>
                <w:rStyle w:val="Strong"/>
                <w:rFonts w:ascii="Arial" w:hAnsi="Arial" w:cs="Arial"/>
                <w:b w:val="0"/>
              </w:rPr>
              <w:t xml:space="preserve">Audit questions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876C01" w14:textId="77777777" w:rsidR="00F16CAC" w:rsidRPr="00ED3B1F" w:rsidRDefault="00D2478C" w:rsidP="005B690B">
            <w:pPr>
              <w:pStyle w:val="Heading5"/>
              <w:outlineLvl w:val="4"/>
              <w:rPr>
                <w:rStyle w:val="Strong"/>
                <w:rFonts w:ascii="Arial" w:hAnsi="Arial" w:cs="Arial"/>
                <w:b w:val="0"/>
              </w:rPr>
            </w:pPr>
            <w:r w:rsidRPr="00ED3B1F">
              <w:rPr>
                <w:rStyle w:val="Strong"/>
                <w:rFonts w:ascii="Arial" w:hAnsi="Arial" w:cs="Arial"/>
                <w:b w:val="0"/>
              </w:rPr>
              <w:t>U</w:t>
            </w:r>
            <w:r w:rsidR="00F16CAC" w:rsidRPr="00ED3B1F">
              <w:rPr>
                <w:rStyle w:val="Strong"/>
                <w:rFonts w:ascii="Arial" w:hAnsi="Arial" w:cs="Arial"/>
                <w:b w:val="0"/>
              </w:rPr>
              <w:t>seful resources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474353" w14:textId="77777777" w:rsidR="00F16CAC" w:rsidRPr="00ED3B1F" w:rsidRDefault="00F16CAC" w:rsidP="005B690B">
            <w:pPr>
              <w:pStyle w:val="Heading5"/>
              <w:outlineLvl w:val="4"/>
              <w:rPr>
                <w:rStyle w:val="Strong"/>
                <w:rFonts w:ascii="Arial" w:hAnsi="Arial" w:cs="Arial"/>
                <w:b w:val="0"/>
              </w:rPr>
            </w:pPr>
            <w:r w:rsidRPr="00ED3B1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F775EA" w:rsidRPr="00ED3B1F">
              <w:rPr>
                <w:rStyle w:val="Strong"/>
                <w:rFonts w:ascii="Arial" w:hAnsi="Arial" w:cs="Arial"/>
                <w:b w:val="0"/>
              </w:rPr>
              <w:t>Y / N</w:t>
            </w:r>
            <w:r w:rsidRPr="00ED3B1F">
              <w:rPr>
                <w:rStyle w:val="Strong"/>
                <w:rFonts w:ascii="Arial" w:hAnsi="Arial" w:cs="Arial"/>
                <w:b w:val="0"/>
              </w:rPr>
              <w:t xml:space="preserve"> / Partial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BEE7C47" w14:textId="77777777" w:rsidR="00F16CAC" w:rsidRPr="00ED3B1F" w:rsidRDefault="00F16CAC" w:rsidP="005B690B">
            <w:pPr>
              <w:pStyle w:val="Heading5"/>
              <w:outlineLvl w:val="4"/>
              <w:rPr>
                <w:rStyle w:val="Strong"/>
                <w:rFonts w:ascii="Arial" w:hAnsi="Arial" w:cs="Arial"/>
                <w:b w:val="0"/>
              </w:rPr>
            </w:pPr>
            <w:r w:rsidRPr="00ED3B1F">
              <w:rPr>
                <w:rStyle w:val="Strong"/>
                <w:rFonts w:ascii="Arial" w:hAnsi="Arial" w:cs="Arial"/>
                <w:b w:val="0"/>
              </w:rPr>
              <w:t>Action required / timescale / who responsible</w:t>
            </w:r>
          </w:p>
        </w:tc>
      </w:tr>
      <w:tr w:rsidR="006662E0" w:rsidRPr="00ED3B1F" w14:paraId="38E54D35" w14:textId="77777777" w:rsidTr="009A2B9F">
        <w:tc>
          <w:tcPr>
            <w:tcW w:w="15163" w:type="dxa"/>
            <w:gridSpan w:val="4"/>
          </w:tcPr>
          <w:p w14:paraId="11C7CBE2" w14:textId="77777777" w:rsidR="006662E0" w:rsidRPr="00ED3B1F" w:rsidRDefault="006662E0" w:rsidP="00C90336">
            <w:pPr>
              <w:pStyle w:val="ListParagraph"/>
              <w:tabs>
                <w:tab w:val="num" w:pos="540"/>
              </w:tabs>
              <w:ind w:left="0"/>
              <w:rPr>
                <w:rFonts w:ascii="Arial" w:hAnsi="Arial" w:cs="Arial"/>
                <w:highlight w:val="yellow"/>
              </w:rPr>
            </w:pPr>
            <w:proofErr w:type="gramStart"/>
            <w:r w:rsidRPr="00ED3B1F"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</w:rPr>
              <w:t>1.1  Overall</w:t>
            </w:r>
            <w:proofErr w:type="gramEnd"/>
            <w:r w:rsidRPr="00ED3B1F"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</w:rPr>
              <w:t xml:space="preserve"> Programme Structure</w:t>
            </w:r>
            <w:r w:rsidR="0048204B" w:rsidRPr="00ED3B1F"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F775EA" w:rsidRPr="00ED3B1F" w14:paraId="18286036" w14:textId="77777777" w:rsidTr="009A2B9F">
        <w:tc>
          <w:tcPr>
            <w:tcW w:w="7083" w:type="dxa"/>
          </w:tcPr>
          <w:p w14:paraId="4FCFB542" w14:textId="77777777" w:rsidR="00F775EA" w:rsidRPr="00ED3B1F" w:rsidRDefault="00F775EA" w:rsidP="006206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students able to see a ‘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>road map’ t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h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>at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explains how they will progress through the whole course?</w:t>
            </w:r>
          </w:p>
          <w:p w14:paraId="6E6977FF" w14:textId="77777777" w:rsidR="00F775EA" w:rsidRPr="00ED3B1F" w:rsidRDefault="00F775EA" w:rsidP="006206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it possible for students to make changes to their pathway through the course once they are enrolled?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 xml:space="preserve"> (</w:t>
            </w:r>
            <w:proofErr w:type="gramStart"/>
            <w:r w:rsidR="009A2B9F"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="009A2B9F" w:rsidRPr="00ED3B1F">
              <w:rPr>
                <w:rFonts w:ascii="Arial" w:hAnsi="Arial" w:cs="Arial"/>
                <w:color w:val="323E4F" w:themeColor="text2" w:themeShade="BF"/>
              </w:rPr>
              <w:t xml:space="preserve"> h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ave you considered a more generic first year that enables students to make informed choices about subsequent pathways?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14:paraId="5F2D555D" w14:textId="77777777" w:rsidR="009A2B9F" w:rsidRPr="00ED3B1F" w:rsidRDefault="009A2B9F" w:rsidP="009A2B9F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93" w:type="dxa"/>
          </w:tcPr>
          <w:p w14:paraId="6930C7FE" w14:textId="77777777" w:rsidR="00F775EA" w:rsidRPr="00ED3B1F" w:rsidRDefault="00F775EA" w:rsidP="000E04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851" w:type="dxa"/>
          </w:tcPr>
          <w:p w14:paraId="0F755B1B" w14:textId="77777777" w:rsidR="00F775EA" w:rsidRPr="00ED3B1F" w:rsidRDefault="00F775EA" w:rsidP="000E04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2434C9A4" w14:textId="77777777" w:rsidR="00F775EA" w:rsidRPr="00ED3B1F" w:rsidRDefault="00F775EA" w:rsidP="00C90336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62E0" w:rsidRPr="00ED3B1F" w14:paraId="720DDE74" w14:textId="77777777" w:rsidTr="009A2B9F">
        <w:tc>
          <w:tcPr>
            <w:tcW w:w="15163" w:type="dxa"/>
            <w:gridSpan w:val="4"/>
          </w:tcPr>
          <w:p w14:paraId="5FFFC3F8" w14:textId="77777777" w:rsidR="006662E0" w:rsidRPr="00ED3B1F" w:rsidRDefault="006662E0" w:rsidP="009A2B9F">
            <w:pPr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</w:rPr>
            </w:pPr>
            <w:r w:rsidRPr="00ED3B1F"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</w:rPr>
              <w:t>1.2</w:t>
            </w:r>
            <w:r w:rsidRPr="00ED3B1F">
              <w:rPr>
                <w:rFonts w:ascii="Arial" w:hAnsi="Arial" w:cs="Arial"/>
              </w:rPr>
              <w:t xml:space="preserve"> </w:t>
            </w:r>
            <w:r w:rsidRPr="00ED3B1F"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</w:rPr>
              <w:t>Inclusive programme aims and outcomes</w:t>
            </w:r>
            <w:r w:rsidR="009A2B9F" w:rsidRPr="00ED3B1F">
              <w:rPr>
                <w:rFonts w:ascii="Arial" w:eastAsiaTheme="majorEastAsia" w:hAnsi="Arial" w:cs="Arial"/>
                <w:color w:val="1F4D78" w:themeColor="accent1" w:themeShade="7F"/>
                <w:sz w:val="24"/>
                <w:szCs w:val="24"/>
              </w:rPr>
              <w:t>?  Do the programme aims reflect an ethos of inclusion?</w:t>
            </w:r>
          </w:p>
        </w:tc>
      </w:tr>
      <w:tr w:rsidR="00F775EA" w:rsidRPr="00ED3B1F" w14:paraId="30A80CC1" w14:textId="77777777" w:rsidTr="009A2B9F">
        <w:trPr>
          <w:trHeight w:val="3352"/>
        </w:trPr>
        <w:tc>
          <w:tcPr>
            <w:tcW w:w="7083" w:type="dxa"/>
          </w:tcPr>
          <w:p w14:paraId="191BEE6C" w14:textId="6941DA13" w:rsidR="00F775EA" w:rsidRPr="00ED3B1F" w:rsidRDefault="00F775EA" w:rsidP="006206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 programme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aims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and the overarching design take into account diverse prior learning experiences of students, e.g. BTECs v. A-levels</w:t>
            </w:r>
            <w:r w:rsidR="00554899" w:rsidRPr="00ED3B1F">
              <w:rPr>
                <w:rFonts w:ascii="Arial" w:hAnsi="Arial" w:cs="Arial"/>
                <w:color w:val="323E4F" w:themeColor="text2" w:themeShade="BF"/>
              </w:rPr>
              <w:t xml:space="preserve"> and the profile of MMU’s student body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5F965676" w14:textId="77777777" w:rsidR="00F775EA" w:rsidRPr="00ED3B1F" w:rsidRDefault="00F775EA" w:rsidP="006206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323E4F" w:themeColor="text2" w:themeShade="BF"/>
                <w:sz w:val="20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the programme learning outcomes enable all students to acquire all the graduate level skills set by the subject benchmark statements (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employability)? </w:t>
            </w:r>
          </w:p>
          <w:p w14:paraId="257FD3AC" w14:textId="77777777" w:rsidR="00F775EA" w:rsidRPr="00ED3B1F" w:rsidRDefault="00F775EA" w:rsidP="006206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the programme learning outcomes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 xml:space="preserve">, and the programme </w:t>
            </w:r>
            <w:proofErr w:type="gramStart"/>
            <w:r w:rsidR="005B690B" w:rsidRPr="00ED3B1F">
              <w:rPr>
                <w:rFonts w:ascii="Arial" w:hAnsi="Arial" w:cs="Arial"/>
                <w:color w:val="323E4F" w:themeColor="text2" w:themeShade="BF"/>
              </w:rPr>
              <w:t xml:space="preserve">structure,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transparent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to students pre- and post-entry to enable them to make effective decisions?</w:t>
            </w:r>
          </w:p>
          <w:p w14:paraId="33E8290E" w14:textId="77777777" w:rsidR="009A2B9F" w:rsidRPr="00ED3B1F" w:rsidRDefault="00F775EA" w:rsidP="0062064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there opportunities to engage students and other stakeholders (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employers) to contribute to devising or revisiting programme and unit learning outcomes?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  <w:p w14:paraId="6C7BC112" w14:textId="77777777" w:rsidR="009A2B9F" w:rsidRPr="00ED3B1F" w:rsidRDefault="009A2B9F" w:rsidP="0062064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your programme have any competence standards required by professional/accredited bodies that may discriminate against any group of students? </w:t>
            </w:r>
          </w:p>
          <w:p w14:paraId="62AAB836" w14:textId="77777777" w:rsidR="00F775EA" w:rsidRPr="00ED3B1F" w:rsidRDefault="00F775EA" w:rsidP="009A2B9F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93" w:type="dxa"/>
          </w:tcPr>
          <w:p w14:paraId="5BB7ED41" w14:textId="39E94C56" w:rsidR="00F775EA" w:rsidRPr="00ED3B1F" w:rsidRDefault="00401641" w:rsidP="00554899">
            <w:pPr>
              <w:pStyle w:val="ListParagraph"/>
              <w:ind w:left="0"/>
              <w:rPr>
                <w:rFonts w:ascii="Arial" w:hAnsi="Arial" w:cs="Arial"/>
              </w:rPr>
            </w:pPr>
            <w:hyperlink r:id="rId12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https://www.mmu.ac.uk/about-us/equality-and-diversity/</w:t>
              </w:r>
            </w:hyperlink>
            <w:r w:rsidR="00554899" w:rsidRPr="00ED3B1F">
              <w:rPr>
                <w:rFonts w:ascii="Arial" w:hAnsi="Arial" w:cs="Arial"/>
              </w:rPr>
              <w:t xml:space="preserve"> </w:t>
            </w:r>
          </w:p>
          <w:p w14:paraId="46224F91" w14:textId="77777777" w:rsidR="00554899" w:rsidRPr="00ED3B1F" w:rsidRDefault="00554899" w:rsidP="00F775EA">
            <w:pPr>
              <w:pStyle w:val="ListParagraph"/>
              <w:ind w:left="171"/>
              <w:rPr>
                <w:rStyle w:val="Hyperlink"/>
                <w:rFonts w:ascii="Arial" w:hAnsi="Arial" w:cs="Arial"/>
                <w:color w:val="323E4F" w:themeColor="text2" w:themeShade="BF"/>
                <w:u w:val="none"/>
              </w:rPr>
            </w:pPr>
          </w:p>
          <w:p w14:paraId="70218127" w14:textId="4CDA63CF" w:rsidR="00F775EA" w:rsidRPr="00ED3B1F" w:rsidRDefault="00401641" w:rsidP="00F775EA">
            <w:pPr>
              <w:rPr>
                <w:rFonts w:ascii="Arial" w:hAnsi="Arial" w:cs="Arial"/>
                <w:color w:val="323E4F" w:themeColor="text2" w:themeShade="BF"/>
              </w:rPr>
            </w:pPr>
            <w:hyperlink r:id="rId13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https://www.mmu.ac.uk/about-us/professional-services/uta/assessment</w:t>
              </w:r>
            </w:hyperlink>
            <w:r w:rsidR="00554899" w:rsidRPr="00ED3B1F">
              <w:rPr>
                <w:rFonts w:ascii="Arial" w:hAnsi="Arial" w:cs="Arial"/>
              </w:rPr>
              <w:t xml:space="preserve"> </w:t>
            </w:r>
          </w:p>
          <w:p w14:paraId="506496A6" w14:textId="77777777" w:rsidR="009A2B9F" w:rsidRPr="00ED3B1F" w:rsidRDefault="009A2B9F" w:rsidP="009A2B9F">
            <w:pPr>
              <w:pStyle w:val="ListParagraph"/>
              <w:ind w:left="34"/>
              <w:rPr>
                <w:rFonts w:ascii="Arial" w:hAnsi="Arial" w:cs="Arial"/>
              </w:rPr>
            </w:pPr>
          </w:p>
          <w:p w14:paraId="3DF44448" w14:textId="77777777" w:rsidR="00C2777C" w:rsidRPr="00ED3B1F" w:rsidRDefault="00C2777C" w:rsidP="009A2B9F">
            <w:pPr>
              <w:pStyle w:val="ListParagraph"/>
              <w:ind w:left="34"/>
              <w:rPr>
                <w:rFonts w:ascii="Arial" w:hAnsi="Arial" w:cs="Arial"/>
              </w:rPr>
            </w:pPr>
          </w:p>
          <w:p w14:paraId="5EEC6029" w14:textId="77777777" w:rsidR="00C2777C" w:rsidRPr="00ED3B1F" w:rsidRDefault="00C2777C" w:rsidP="009A2B9F">
            <w:pPr>
              <w:pStyle w:val="ListParagraph"/>
              <w:ind w:left="34"/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</w:p>
          <w:p w14:paraId="2D31F537" w14:textId="77777777" w:rsidR="009A2B9F" w:rsidRPr="00ED3B1F" w:rsidRDefault="00401641" w:rsidP="009A2B9F">
            <w:pPr>
              <w:pStyle w:val="ListParagraph"/>
              <w:ind w:left="34"/>
              <w:rPr>
                <w:rFonts w:ascii="Arial" w:hAnsi="Arial" w:cs="Arial"/>
                <w:color w:val="323E4F" w:themeColor="text2" w:themeShade="BF"/>
              </w:rPr>
            </w:pPr>
            <w:hyperlink r:id="rId14" w:history="1">
              <w:r w:rsidR="009A2B9F" w:rsidRPr="00ED3B1F">
                <w:rPr>
                  <w:rStyle w:val="Hyperlink"/>
                  <w:rFonts w:ascii="Arial" w:hAnsi="Arial" w:cs="Arial"/>
                  <w:color w:val="323E4F" w:themeColor="text2" w:themeShade="BF"/>
                  <w:sz w:val="20"/>
                </w:rPr>
                <w:t>www.ecu.ac.uk/wp-content/uploads/2015/08/ECU_Understanding_competence-standards-FINAL.pdf</w:t>
              </w:r>
            </w:hyperlink>
          </w:p>
          <w:p w14:paraId="7098FD2B" w14:textId="77777777" w:rsidR="00F775EA" w:rsidRPr="00ED3B1F" w:rsidRDefault="00F775EA" w:rsidP="000E04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851" w:type="dxa"/>
          </w:tcPr>
          <w:p w14:paraId="383551AF" w14:textId="77777777" w:rsidR="00F775EA" w:rsidRPr="00ED3B1F" w:rsidRDefault="00F775EA" w:rsidP="000E04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708B722D" w14:textId="77777777" w:rsidR="00F775EA" w:rsidRPr="00ED3B1F" w:rsidRDefault="00F775EA" w:rsidP="0048204B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62E0" w:rsidRPr="00ED3B1F" w14:paraId="61F40725" w14:textId="77777777" w:rsidTr="009A2B9F">
        <w:tc>
          <w:tcPr>
            <w:tcW w:w="15163" w:type="dxa"/>
            <w:gridSpan w:val="4"/>
          </w:tcPr>
          <w:p w14:paraId="39FE0AE0" w14:textId="77777777" w:rsidR="006662E0" w:rsidRPr="00ED3B1F" w:rsidRDefault="009A2B9F" w:rsidP="004B4C31">
            <w:pPr>
              <w:pStyle w:val="Heading3"/>
              <w:outlineLvl w:val="2"/>
              <w:rPr>
                <w:rFonts w:ascii="Arial" w:hAnsi="Arial" w:cs="Arial"/>
              </w:rPr>
            </w:pPr>
            <w:proofErr w:type="gramStart"/>
            <w:r w:rsidRPr="00ED3B1F">
              <w:rPr>
                <w:rFonts w:ascii="Arial" w:hAnsi="Arial" w:cs="Arial"/>
              </w:rPr>
              <w:t>1.3</w:t>
            </w:r>
            <w:r w:rsidR="004B4C31" w:rsidRPr="00ED3B1F">
              <w:rPr>
                <w:rFonts w:ascii="Arial" w:hAnsi="Arial" w:cs="Arial"/>
              </w:rPr>
              <w:t xml:space="preserve">  </w:t>
            </w:r>
            <w:r w:rsidR="006662E0" w:rsidRPr="00ED3B1F">
              <w:rPr>
                <w:rFonts w:ascii="Arial" w:hAnsi="Arial" w:cs="Arial"/>
              </w:rPr>
              <w:t>Recruitment</w:t>
            </w:r>
            <w:proofErr w:type="gramEnd"/>
            <w:r w:rsidR="006662E0" w:rsidRPr="00ED3B1F">
              <w:rPr>
                <w:rFonts w:ascii="Arial" w:hAnsi="Arial" w:cs="Arial"/>
              </w:rPr>
              <w:t xml:space="preserve"> and admissions</w:t>
            </w:r>
          </w:p>
        </w:tc>
      </w:tr>
      <w:tr w:rsidR="00CF5DA7" w:rsidRPr="00ED3B1F" w14:paraId="626AB002" w14:textId="77777777" w:rsidTr="009A2B9F">
        <w:tc>
          <w:tcPr>
            <w:tcW w:w="7083" w:type="dxa"/>
          </w:tcPr>
          <w:p w14:paraId="69C2F320" w14:textId="77777777" w:rsidR="00F16CAC" w:rsidRPr="00ED3B1F" w:rsidRDefault="00F16CAC" w:rsidP="00F16CAC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b/>
                <w:color w:val="323E4F" w:themeColor="text2" w:themeShade="BF"/>
              </w:rPr>
              <w:t>Marketing and recruitment</w:t>
            </w:r>
          </w:p>
          <w:p w14:paraId="76F606E9" w14:textId="77777777" w:rsidR="00F16CAC" w:rsidRPr="00ED3B1F" w:rsidRDefault="00F16CAC" w:rsidP="006206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all marketing materials produced in an accessible format?</w:t>
            </w:r>
          </w:p>
          <w:p w14:paraId="57741540" w14:textId="77777777" w:rsidR="00F16CAC" w:rsidRPr="00ED3B1F" w:rsidRDefault="00F16CAC" w:rsidP="006206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lastRenderedPageBreak/>
              <w:t>Does the programme prospectus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, (references, images etc.)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reflect the diversity of the student population and inclusive approaches to content,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delivery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and assessment?</w:t>
            </w:r>
          </w:p>
          <w:p w14:paraId="1B6014CA" w14:textId="77777777" w:rsidR="00F16CAC" w:rsidRPr="00ED3B1F" w:rsidRDefault="00F16CAC" w:rsidP="006206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non-discriminatory language used in publicity materials?</w:t>
            </w:r>
          </w:p>
          <w:p w14:paraId="500A495F" w14:textId="77777777" w:rsidR="00F16CAC" w:rsidRPr="00ED3B1F" w:rsidRDefault="00F16CAC" w:rsidP="006206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the program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 xml:space="preserve">me entry requirements </w:t>
            </w:r>
            <w:r w:rsidR="003256B9" w:rsidRPr="00ED3B1F">
              <w:rPr>
                <w:rFonts w:ascii="Arial" w:hAnsi="Arial" w:cs="Arial"/>
                <w:color w:val="323E4F" w:themeColor="text2" w:themeShade="BF"/>
              </w:rPr>
              <w:t>inadvertently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discriminate against any groups?</w:t>
            </w:r>
          </w:p>
          <w:p w14:paraId="35AD9FFF" w14:textId="77777777" w:rsidR="00F16CAC" w:rsidRPr="00ED3B1F" w:rsidRDefault="00F16CAC" w:rsidP="00F16CAC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b/>
                <w:color w:val="323E4F" w:themeColor="text2" w:themeShade="BF"/>
              </w:rPr>
              <w:t>Applications and interviews</w:t>
            </w:r>
          </w:p>
          <w:p w14:paraId="60DFD559" w14:textId="77777777" w:rsidR="00F16CAC" w:rsidRPr="00ED3B1F" w:rsidRDefault="00F775EA" w:rsidP="006206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the programme monitor the </w:t>
            </w:r>
            <w:r w:rsidR="00F16CAC" w:rsidRPr="00ED3B1F">
              <w:rPr>
                <w:rFonts w:ascii="Arial" w:hAnsi="Arial" w:cs="Arial"/>
                <w:color w:val="323E4F" w:themeColor="text2" w:themeShade="BF"/>
              </w:rPr>
              <w:t>number of applications received from different groups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, and seek to address any differences</w:t>
            </w:r>
            <w:r w:rsidR="00F16CAC"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06089DC3" w14:textId="77777777" w:rsidR="00F775EA" w:rsidRPr="00ED3B1F" w:rsidRDefault="00F16CAC" w:rsidP="006206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interview process support all groups of students equally?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  <w:p w14:paraId="139900EF" w14:textId="77777777" w:rsidR="00F16CAC" w:rsidRPr="00ED3B1F" w:rsidRDefault="00F775EA" w:rsidP="006206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all applicants who meet the required competence standards have an equal chance of being invited to interview?</w:t>
            </w:r>
          </w:p>
          <w:p w14:paraId="6FC5820D" w14:textId="77777777" w:rsidR="00F16CAC" w:rsidRPr="00ED3B1F" w:rsidRDefault="00F16CAC" w:rsidP="00F16CAC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b/>
                <w:color w:val="323E4F" w:themeColor="text2" w:themeShade="BF"/>
              </w:rPr>
              <w:t>Offers and admissions</w:t>
            </w:r>
          </w:p>
          <w:p w14:paraId="071B1387" w14:textId="77777777" w:rsidR="00F16CAC" w:rsidRPr="00ED3B1F" w:rsidRDefault="00F16CAC" w:rsidP="006206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there variation in the percentages of rejected applicants from different groups?</w:t>
            </w:r>
          </w:p>
          <w:p w14:paraId="34C8DD9D" w14:textId="77777777" w:rsidR="00F16CAC" w:rsidRPr="00ED3B1F" w:rsidRDefault="00F16CAC" w:rsidP="006206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the same offers made to all students despite age, gender,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ethnicity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and disability?</w:t>
            </w:r>
          </w:p>
          <w:p w14:paraId="18EA9306" w14:textId="77777777" w:rsidR="00F16CAC" w:rsidRPr="00ED3B1F" w:rsidRDefault="00F16CAC" w:rsidP="006206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23E4F" w:themeColor="text2" w:themeShade="BF"/>
              </w:rPr>
            </w:pP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Is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there any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differences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between acceptan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ce and enrolment evident in different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groups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of applicants?</w:t>
            </w:r>
          </w:p>
          <w:p w14:paraId="7A170F7D" w14:textId="77777777" w:rsidR="009A2B9F" w:rsidRPr="00ED3B1F" w:rsidRDefault="009A2B9F" w:rsidP="009A2B9F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93" w:type="dxa"/>
          </w:tcPr>
          <w:p w14:paraId="61BA2518" w14:textId="77777777" w:rsidR="00F775EA" w:rsidRPr="00ED3B1F" w:rsidRDefault="00F775EA" w:rsidP="00F16CAC">
            <w:pPr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</w:p>
          <w:p w14:paraId="3D2DFF22" w14:textId="77777777" w:rsidR="00F775EA" w:rsidRPr="00ED3B1F" w:rsidRDefault="00F775EA" w:rsidP="00F16CA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851" w:type="dxa"/>
          </w:tcPr>
          <w:p w14:paraId="28A18708" w14:textId="77777777" w:rsidR="00F16CAC" w:rsidRPr="00ED3B1F" w:rsidRDefault="00F16CAC" w:rsidP="00F16CA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57C602EA" w14:textId="77777777" w:rsidR="00F16CAC" w:rsidRPr="00ED3B1F" w:rsidRDefault="00F16CAC" w:rsidP="00F16CA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CF5DA7" w:rsidRPr="00ED3B1F" w14:paraId="4126D1F6" w14:textId="77777777" w:rsidTr="009A2B9F">
        <w:tc>
          <w:tcPr>
            <w:tcW w:w="15163" w:type="dxa"/>
            <w:gridSpan w:val="4"/>
          </w:tcPr>
          <w:p w14:paraId="31EF373C" w14:textId="0D9C72EB" w:rsidR="00F16CAC" w:rsidRPr="00ED3B1F" w:rsidRDefault="006662E0" w:rsidP="00920BAD">
            <w:pPr>
              <w:pStyle w:val="Heading3"/>
              <w:outlineLvl w:val="2"/>
              <w:rPr>
                <w:rFonts w:ascii="Arial" w:hAnsi="Arial" w:cs="Arial"/>
              </w:rPr>
            </w:pPr>
            <w:proofErr w:type="gramStart"/>
            <w:r w:rsidRPr="00ED3B1F">
              <w:rPr>
                <w:rFonts w:ascii="Arial" w:hAnsi="Arial" w:cs="Arial"/>
              </w:rPr>
              <w:t>1.</w:t>
            </w:r>
            <w:r w:rsidR="00920BAD" w:rsidRPr="00ED3B1F">
              <w:rPr>
                <w:rFonts w:ascii="Arial" w:hAnsi="Arial" w:cs="Arial"/>
              </w:rPr>
              <w:t>4</w:t>
            </w:r>
            <w:r w:rsidR="00D2478C" w:rsidRPr="00ED3B1F">
              <w:rPr>
                <w:rFonts w:ascii="Arial" w:hAnsi="Arial" w:cs="Arial"/>
              </w:rPr>
              <w:t xml:space="preserve">  </w:t>
            </w:r>
            <w:r w:rsidR="00F16CAC" w:rsidRPr="00ED3B1F">
              <w:rPr>
                <w:rFonts w:ascii="Arial" w:hAnsi="Arial" w:cs="Arial"/>
              </w:rPr>
              <w:t>A</w:t>
            </w:r>
            <w:proofErr w:type="gramEnd"/>
            <w:r w:rsidR="00F16CAC" w:rsidRPr="00ED3B1F">
              <w:rPr>
                <w:rFonts w:ascii="Arial" w:hAnsi="Arial" w:cs="Arial"/>
              </w:rPr>
              <w:t xml:space="preserve"> clear anticipatory equality and diversity strategy for the programme is in place</w:t>
            </w:r>
          </w:p>
        </w:tc>
      </w:tr>
      <w:tr w:rsidR="00CF5DA7" w:rsidRPr="00ED3B1F" w14:paraId="21260BB0" w14:textId="77777777" w:rsidTr="009A2B9F">
        <w:tc>
          <w:tcPr>
            <w:tcW w:w="7083" w:type="dxa"/>
          </w:tcPr>
          <w:p w14:paraId="0951AA0E" w14:textId="77777777" w:rsidR="00F16CAC" w:rsidRPr="00ED3B1F" w:rsidRDefault="00F16CAC" w:rsidP="006206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Have all staff completed equality and diversity training?</w:t>
            </w:r>
          </w:p>
          <w:p w14:paraId="1CF58CD7" w14:textId="77777777" w:rsidR="00F16CAC" w:rsidRPr="00ED3B1F" w:rsidRDefault="00F16CAC" w:rsidP="006206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23E4F" w:themeColor="text2" w:themeShade="BF"/>
                <w:sz w:val="20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strategies in place to 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 xml:space="preserve">design and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manage any additional needs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 xml:space="preserve"> / reasonable adjustment for disabled students?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  <w:p w14:paraId="1328DEF6" w14:textId="77777777" w:rsidR="00F775EA" w:rsidRPr="00ED3B1F" w:rsidRDefault="00F16CAC" w:rsidP="006206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there a clear statement related to inclusive programme values within the student programme handbook?</w:t>
            </w:r>
          </w:p>
          <w:p w14:paraId="21FE4874" w14:textId="77777777" w:rsidR="00DF5AE3" w:rsidRPr="00ED3B1F" w:rsidRDefault="00DF5AE3" w:rsidP="006206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the programme and unit handbooks available for all students in a variety of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accessible formats (and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compatible with accessibility software and screen readers?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)</w:t>
            </w:r>
          </w:p>
          <w:p w14:paraId="332E4FC0" w14:textId="77777777" w:rsidR="00DF5AE3" w:rsidRPr="00ED3B1F" w:rsidRDefault="00DF5AE3" w:rsidP="0062064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the handbooks use approp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riate inclusive terminology,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language</w:t>
            </w:r>
            <w:proofErr w:type="gramEnd"/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and images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12B648C7" w14:textId="77777777" w:rsidR="00DF5AE3" w:rsidRPr="00ED3B1F" w:rsidRDefault="00DF5AE3" w:rsidP="00F775EA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93" w:type="dxa"/>
          </w:tcPr>
          <w:p w14:paraId="7612AD77" w14:textId="77777777" w:rsidR="00F775EA" w:rsidRPr="00ED3B1F" w:rsidRDefault="00F775EA" w:rsidP="00F775EA">
            <w:pPr>
              <w:rPr>
                <w:rFonts w:ascii="Arial" w:hAnsi="Arial" w:cs="Arial"/>
                <w:color w:val="323E4F" w:themeColor="text2" w:themeShade="BF"/>
                <w:sz w:val="20"/>
              </w:rPr>
            </w:pPr>
            <w:r w:rsidRPr="00ED3B1F">
              <w:rPr>
                <w:rFonts w:ascii="Arial" w:hAnsi="Arial" w:cs="Arial"/>
                <w:color w:val="323E4F" w:themeColor="text2" w:themeShade="BF"/>
                <w:sz w:val="20"/>
              </w:rPr>
              <w:t>http://</w:t>
            </w:r>
            <w:hyperlink r:id="rId15" w:history="1">
              <w:r w:rsidRPr="00ED3B1F">
                <w:rPr>
                  <w:rStyle w:val="Hyperlink"/>
                  <w:rFonts w:ascii="Arial" w:hAnsi="Arial" w:cs="Arial"/>
                  <w:color w:val="323E4F" w:themeColor="text2" w:themeShade="BF"/>
                  <w:sz w:val="20"/>
                </w:rPr>
                <w:t>moodle.mmu.ac.uk/course/view.php?id=37</w:t>
              </w:r>
            </w:hyperlink>
          </w:p>
          <w:p w14:paraId="4595B0C1" w14:textId="77777777" w:rsidR="00F775EA" w:rsidRPr="00ED3B1F" w:rsidRDefault="00F775EA" w:rsidP="00F775EA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24800761" w14:textId="257CF9F9" w:rsidR="00F775EA" w:rsidRPr="00ED3B1F" w:rsidRDefault="00F775EA" w:rsidP="00F16CAC">
            <w:pPr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</w:p>
          <w:p w14:paraId="468E7CD4" w14:textId="24540629" w:rsidR="00554899" w:rsidRPr="00ED3B1F" w:rsidRDefault="00554899" w:rsidP="00F16CAC">
            <w:pPr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</w:p>
          <w:p w14:paraId="467D210B" w14:textId="33FC78B2" w:rsidR="00554899" w:rsidRPr="00ED3B1F" w:rsidRDefault="00554899" w:rsidP="00F16CAC">
            <w:pPr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</w:p>
          <w:p w14:paraId="77AF2611" w14:textId="097C2E44" w:rsidR="00554899" w:rsidRPr="00ED3B1F" w:rsidRDefault="00554899" w:rsidP="00F16CAC">
            <w:pPr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  <w:r w:rsidRPr="00ED3B1F"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  <w:t>https://www.bdadyslexia.org.uk/advice/educators/teaching-for-neurodiversity/creating-dyslexia-friendly-resources</w:t>
            </w:r>
          </w:p>
          <w:p w14:paraId="5EA7E5D5" w14:textId="77777777" w:rsidR="00C2777C" w:rsidRPr="00ED3B1F" w:rsidRDefault="00C2777C" w:rsidP="00C2777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851" w:type="dxa"/>
          </w:tcPr>
          <w:p w14:paraId="6A291529" w14:textId="77777777" w:rsidR="00F16CAC" w:rsidRPr="00ED3B1F" w:rsidRDefault="00F16CAC" w:rsidP="00F16CA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451DBE9B" w14:textId="77777777" w:rsidR="00F16CAC" w:rsidRPr="00ED3B1F" w:rsidRDefault="00F16CAC" w:rsidP="00F16CA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A40CF0" w:rsidRPr="00ED3B1F" w14:paraId="1B514DD0" w14:textId="77777777" w:rsidTr="009A2B9F">
        <w:tc>
          <w:tcPr>
            <w:tcW w:w="15163" w:type="dxa"/>
            <w:gridSpan w:val="4"/>
          </w:tcPr>
          <w:p w14:paraId="4B9B2E70" w14:textId="77777777" w:rsidR="00A40CF0" w:rsidRPr="00ED3B1F" w:rsidRDefault="006662E0" w:rsidP="00920BAD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1.</w:t>
            </w:r>
            <w:r w:rsidR="00920BAD" w:rsidRPr="00ED3B1F">
              <w:rPr>
                <w:rFonts w:ascii="Arial" w:hAnsi="Arial" w:cs="Arial"/>
              </w:rPr>
              <w:t>5</w:t>
            </w:r>
            <w:r w:rsidR="00A40CF0" w:rsidRPr="00ED3B1F">
              <w:rPr>
                <w:rFonts w:ascii="Arial" w:hAnsi="Arial" w:cs="Arial"/>
              </w:rPr>
              <w:t xml:space="preserve"> Attendance requirements and timetabling </w:t>
            </w:r>
          </w:p>
        </w:tc>
      </w:tr>
      <w:tr w:rsidR="00A40CF0" w:rsidRPr="00ED3B1F" w14:paraId="4990D39B" w14:textId="77777777" w:rsidTr="009A2B9F">
        <w:tc>
          <w:tcPr>
            <w:tcW w:w="7083" w:type="dxa"/>
          </w:tcPr>
          <w:p w14:paraId="1922F736" w14:textId="77777777" w:rsidR="00A40CF0" w:rsidRPr="00ED3B1F" w:rsidRDefault="00A40CF0" w:rsidP="006206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the programme calendar respect religious holidays and festivals? </w:t>
            </w:r>
          </w:p>
          <w:p w14:paraId="5F91A13D" w14:textId="77777777" w:rsidR="005B690B" w:rsidRPr="00ED3B1F" w:rsidRDefault="00A40CF0" w:rsidP="006206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 attendance 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 xml:space="preserve">and timetabled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requirements potentially disadvan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 xml:space="preserve">tage certain groups of students, </w:t>
            </w:r>
            <w:proofErr w:type="gramStart"/>
            <w:r w:rsidR="005B690B"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carer r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 xml:space="preserve">esponsibilities and commitments / mobility difficulties /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access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 xml:space="preserve"> to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prayer facilities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>?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  <w:p w14:paraId="70E39838" w14:textId="77777777" w:rsidR="00A40CF0" w:rsidRPr="00ED3B1F" w:rsidRDefault="005B690B" w:rsidP="005B69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need to complete group work activities outside of timetabled sessions disadvantage certain groups of students?</w:t>
            </w:r>
          </w:p>
        </w:tc>
        <w:tc>
          <w:tcPr>
            <w:tcW w:w="2693" w:type="dxa"/>
          </w:tcPr>
          <w:p w14:paraId="66538E3C" w14:textId="77777777" w:rsidR="00A40CF0" w:rsidRPr="00ED3B1F" w:rsidRDefault="00A40CF0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851" w:type="dxa"/>
          </w:tcPr>
          <w:p w14:paraId="2E84713C" w14:textId="77777777" w:rsidR="00A40CF0" w:rsidRPr="00ED3B1F" w:rsidRDefault="00A40CF0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29F8D1AE" w14:textId="77777777" w:rsidR="00A40CF0" w:rsidRPr="00ED3B1F" w:rsidRDefault="00A40CF0" w:rsidP="00C90336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A40CF0" w:rsidRPr="00ED3B1F" w14:paraId="6E96C77B" w14:textId="77777777" w:rsidTr="009A2B9F">
        <w:tc>
          <w:tcPr>
            <w:tcW w:w="15163" w:type="dxa"/>
            <w:gridSpan w:val="4"/>
          </w:tcPr>
          <w:p w14:paraId="5412C184" w14:textId="7F06011A" w:rsidR="00A40CF0" w:rsidRPr="00ED3B1F" w:rsidRDefault="00920BAD" w:rsidP="004B4C31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lastRenderedPageBreak/>
              <w:t>1.6</w:t>
            </w:r>
            <w:r w:rsidR="009A2B9F" w:rsidRPr="00ED3B1F">
              <w:rPr>
                <w:rFonts w:ascii="Arial" w:hAnsi="Arial" w:cs="Arial"/>
              </w:rPr>
              <w:t xml:space="preserve"> </w:t>
            </w:r>
            <w:r w:rsidR="00A40CF0" w:rsidRPr="00ED3B1F">
              <w:rPr>
                <w:rFonts w:ascii="Arial" w:hAnsi="Arial" w:cs="Arial"/>
              </w:rPr>
              <w:t>Induction</w:t>
            </w:r>
          </w:p>
        </w:tc>
      </w:tr>
      <w:tr w:rsidR="00A40CF0" w:rsidRPr="00ED3B1F" w14:paraId="046C430E" w14:textId="77777777" w:rsidTr="009A2B9F">
        <w:trPr>
          <w:trHeight w:val="2218"/>
        </w:trPr>
        <w:tc>
          <w:tcPr>
            <w:tcW w:w="7083" w:type="dxa"/>
          </w:tcPr>
          <w:p w14:paraId="296FB46B" w14:textId="77777777" w:rsidR="005B690B" w:rsidRPr="00ED3B1F" w:rsidRDefault="005B690B" w:rsidP="0062064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bCs/>
                <w:color w:val="323E4F" w:themeColor="text2" w:themeShade="BF"/>
              </w:rPr>
              <w:t>Does the programme have a planned Academic Induction programme that integrates with central Welcome and Induction activities, and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gets students started with their chosen subject</w:t>
            </w:r>
            <w:r w:rsidRPr="00ED3B1F">
              <w:rPr>
                <w:rFonts w:ascii="Arial" w:hAnsi="Arial" w:cs="Arial"/>
                <w:bCs/>
                <w:color w:val="323E4F" w:themeColor="text2" w:themeShade="BF"/>
              </w:rPr>
              <w:t>?</w:t>
            </w:r>
          </w:p>
          <w:p w14:paraId="3D6934BA" w14:textId="77777777" w:rsidR="005B690B" w:rsidRPr="00ED3B1F" w:rsidRDefault="005B690B" w:rsidP="00620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23E4F" w:themeColor="text2" w:themeShade="BF"/>
              </w:rPr>
            </w:pPr>
            <w:proofErr w:type="gramStart"/>
            <w:r w:rsidRPr="00ED3B1F">
              <w:rPr>
                <w:rFonts w:ascii="Arial" w:hAnsi="Arial" w:cs="Arial"/>
                <w:bCs/>
                <w:color w:val="323E4F" w:themeColor="text2" w:themeShade="BF"/>
              </w:rPr>
              <w:t>Does</w:t>
            </w:r>
            <w:proofErr w:type="gramEnd"/>
            <w:r w:rsidRPr="00ED3B1F">
              <w:rPr>
                <w:rFonts w:ascii="Arial" w:hAnsi="Arial" w:cs="Arial"/>
                <w:bCs/>
                <w:color w:val="323E4F" w:themeColor="text2" w:themeShade="BF"/>
              </w:rPr>
              <w:t xml:space="preserve"> the programme plan activities that </w:t>
            </w:r>
            <w:r w:rsidR="00A40CF0" w:rsidRPr="00ED3B1F">
              <w:rPr>
                <w:rFonts w:ascii="Arial" w:hAnsi="Arial" w:cs="Arial"/>
                <w:bCs/>
                <w:color w:val="323E4F" w:themeColor="text2" w:themeShade="BF"/>
              </w:rPr>
              <w:t>nurture a culture of academic belonging</w:t>
            </w:r>
            <w:r w:rsidRPr="00ED3B1F">
              <w:rPr>
                <w:rFonts w:ascii="Arial" w:hAnsi="Arial" w:cs="Arial"/>
                <w:bCs/>
                <w:color w:val="323E4F" w:themeColor="text2" w:themeShade="BF"/>
              </w:rPr>
              <w:t xml:space="preserve"> and how to foster a culture of social belonging?</w:t>
            </w:r>
          </w:p>
          <w:p w14:paraId="0818A4D5" w14:textId="77777777" w:rsidR="00A40CF0" w:rsidRPr="00ED3B1F" w:rsidRDefault="005B690B" w:rsidP="00620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bCs/>
                <w:color w:val="323E4F" w:themeColor="text2" w:themeShade="BF"/>
              </w:rPr>
              <w:t xml:space="preserve">Does the programme consider how to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develop a professional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/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aspirational ethos and </w:t>
            </w:r>
            <w:r w:rsidR="00A40CF0" w:rsidRPr="00ED3B1F">
              <w:rPr>
                <w:rFonts w:ascii="Arial" w:hAnsi="Arial" w:cs="Arial"/>
                <w:color w:val="323E4F" w:themeColor="text2" w:themeShade="BF"/>
              </w:rPr>
              <w:t>s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>et clear expectations for</w:t>
            </w:r>
            <w:r w:rsidR="00A40CF0" w:rsidRPr="00ED3B1F">
              <w:rPr>
                <w:rFonts w:ascii="Arial" w:hAnsi="Arial" w:cs="Arial"/>
                <w:color w:val="323E4F" w:themeColor="text2" w:themeShade="BF"/>
              </w:rPr>
              <w:t xml:space="preserve"> study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34782A04" w14:textId="77777777" w:rsidR="00191AC6" w:rsidRPr="00ED3B1F" w:rsidRDefault="00191AC6" w:rsidP="00191A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iCs/>
                <w:color w:val="323E4F" w:themeColor="text2" w:themeShade="BF"/>
              </w:rPr>
              <w:t xml:space="preserve">Are the induction programme activities planned to take account of </w:t>
            </w:r>
            <w:proofErr w:type="gramStart"/>
            <w:r w:rsidRPr="00ED3B1F">
              <w:rPr>
                <w:rFonts w:ascii="Arial" w:hAnsi="Arial" w:cs="Arial"/>
                <w:iCs/>
                <w:color w:val="323E4F" w:themeColor="text2" w:themeShade="BF"/>
              </w:rPr>
              <w:t>any  possible</w:t>
            </w:r>
            <w:proofErr w:type="gramEnd"/>
            <w:r w:rsidRPr="00ED3B1F">
              <w:rPr>
                <w:rFonts w:ascii="Arial" w:hAnsi="Arial" w:cs="Arial"/>
                <w:iCs/>
                <w:color w:val="323E4F" w:themeColor="text2" w:themeShade="BF"/>
              </w:rPr>
              <w:t xml:space="preserve"> “triggers” for students who may have experienced difficult personal circumstances, for example bereavement of close family members or separations?</w:t>
            </w:r>
          </w:p>
          <w:p w14:paraId="00F09C7F" w14:textId="77777777" w:rsidR="00A40CF0" w:rsidRPr="00ED3B1F" w:rsidRDefault="005B690B" w:rsidP="006206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all the above planned and designed with inclusive 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 xml:space="preserve">practice at the fore? </w:t>
            </w:r>
          </w:p>
        </w:tc>
        <w:tc>
          <w:tcPr>
            <w:tcW w:w="2693" w:type="dxa"/>
          </w:tcPr>
          <w:p w14:paraId="29B05ABA" w14:textId="77777777" w:rsidR="00A40CF0" w:rsidRPr="00ED3B1F" w:rsidRDefault="00A40CF0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851" w:type="dxa"/>
          </w:tcPr>
          <w:p w14:paraId="6D9559F3" w14:textId="77777777" w:rsidR="00A40CF0" w:rsidRPr="00ED3B1F" w:rsidRDefault="00A40CF0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15A8B674" w14:textId="77777777" w:rsidR="00A40CF0" w:rsidRPr="00ED3B1F" w:rsidRDefault="00A40CF0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A40CF0" w:rsidRPr="00ED3B1F" w14:paraId="066FEF69" w14:textId="77777777" w:rsidTr="009A2B9F">
        <w:tc>
          <w:tcPr>
            <w:tcW w:w="15163" w:type="dxa"/>
            <w:gridSpan w:val="4"/>
          </w:tcPr>
          <w:p w14:paraId="48552B6E" w14:textId="77777777" w:rsidR="00A40CF0" w:rsidRPr="00ED3B1F" w:rsidRDefault="00920BAD" w:rsidP="00920BAD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1.7</w:t>
            </w:r>
            <w:r w:rsidR="00A40CF0" w:rsidRPr="00ED3B1F">
              <w:rPr>
                <w:rFonts w:ascii="Arial" w:hAnsi="Arial" w:cs="Arial"/>
              </w:rPr>
              <w:t xml:space="preserve"> </w:t>
            </w:r>
            <w:r w:rsidR="005B690B" w:rsidRPr="00ED3B1F">
              <w:rPr>
                <w:rFonts w:ascii="Arial" w:hAnsi="Arial" w:cs="Arial"/>
              </w:rPr>
              <w:t xml:space="preserve">First year Experience and Transition into HE </w:t>
            </w:r>
          </w:p>
        </w:tc>
      </w:tr>
      <w:tr w:rsidR="00F775EA" w:rsidRPr="00ED3B1F" w14:paraId="21287F3C" w14:textId="77777777" w:rsidTr="00D2478C">
        <w:trPr>
          <w:trHeight w:val="3203"/>
        </w:trPr>
        <w:tc>
          <w:tcPr>
            <w:tcW w:w="7083" w:type="dxa"/>
          </w:tcPr>
          <w:p w14:paraId="0F403776" w14:textId="77777777" w:rsidR="00330D14" w:rsidRPr="00ED3B1F" w:rsidRDefault="005B690B" w:rsidP="006206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planning for the first term / first year curriculum take active steps to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understand  the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subject and broader academic 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 xml:space="preserve">/ life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experience of incoming students</w:t>
            </w:r>
            <w:r w:rsidR="00330D14" w:rsidRPr="00ED3B1F">
              <w:rPr>
                <w:rFonts w:ascii="Arial" w:hAnsi="Arial" w:cs="Arial"/>
                <w:color w:val="323E4F" w:themeColor="text2" w:themeShade="BF"/>
              </w:rPr>
              <w:t xml:space="preserve">, 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 xml:space="preserve">and thus design </w:t>
            </w:r>
            <w:r w:rsidR="00330D14" w:rsidRPr="00ED3B1F">
              <w:rPr>
                <w:rFonts w:ascii="Arial" w:hAnsi="Arial" w:cs="Arial"/>
                <w:color w:val="323E4F" w:themeColor="text2" w:themeShade="BF"/>
              </w:rPr>
              <w:t>a</w:t>
            </w:r>
            <w:r w:rsidR="00D2478C" w:rsidRPr="00ED3B1F">
              <w:rPr>
                <w:rFonts w:ascii="Arial" w:hAnsi="Arial" w:cs="Arial"/>
                <w:color w:val="323E4F" w:themeColor="text2" w:themeShade="BF"/>
              </w:rPr>
              <w:t>nd deliver a</w:t>
            </w:r>
            <w:r w:rsidR="00330D14" w:rsidRPr="00ED3B1F">
              <w:rPr>
                <w:rFonts w:ascii="Arial" w:hAnsi="Arial" w:cs="Arial"/>
                <w:color w:val="323E4F" w:themeColor="text2" w:themeShade="BF"/>
              </w:rPr>
              <w:t xml:space="preserve"> differentiated and inclusive approach that enables all students to be successful?</w:t>
            </w:r>
          </w:p>
          <w:p w14:paraId="2D9C52B4" w14:textId="77777777" w:rsidR="005B690B" w:rsidRPr="00ED3B1F" w:rsidRDefault="00D2478C" w:rsidP="006206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academic skills integrated into level 3/4 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>units, preparing students to take control of their further development at L5 and above</w:t>
            </w:r>
            <w:r w:rsidR="00330D14"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611D9D01" w14:textId="77777777" w:rsidR="00330D14" w:rsidRPr="00ED3B1F" w:rsidRDefault="00330D14" w:rsidP="00330D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 all programme tutors 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>know where to signpost stud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ents to for additional support (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>SSO, Writing project, D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isability 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>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ervice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>, etc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.</w:t>
            </w:r>
            <w:r w:rsidR="005B690B" w:rsidRPr="00ED3B1F">
              <w:rPr>
                <w:rFonts w:ascii="Arial" w:hAnsi="Arial" w:cs="Arial"/>
                <w:color w:val="323E4F" w:themeColor="text2" w:themeShade="BF"/>
              </w:rPr>
              <w:t>)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? </w:t>
            </w:r>
          </w:p>
          <w:p w14:paraId="481D127E" w14:textId="77777777" w:rsidR="00F775EA" w:rsidRPr="00ED3B1F" w:rsidRDefault="00330D14" w:rsidP="00330D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students for whom English is a second language have advice and guidance in relation to developing their speaking, writing and listening skills (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access to ELSIS, writing Project etc.). </w:t>
            </w:r>
          </w:p>
        </w:tc>
        <w:tc>
          <w:tcPr>
            <w:tcW w:w="2693" w:type="dxa"/>
          </w:tcPr>
          <w:p w14:paraId="0CC1E2C3" w14:textId="594F6327" w:rsidR="00330D14" w:rsidRPr="00ED3B1F" w:rsidRDefault="00401641" w:rsidP="00330D14">
            <w:pPr>
              <w:rPr>
                <w:rFonts w:ascii="Arial" w:hAnsi="Arial" w:cs="Arial"/>
              </w:rPr>
            </w:pPr>
            <w:hyperlink r:id="rId16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https://www.mmu.ac.uk/student-life/course/study-skills/</w:t>
              </w:r>
            </w:hyperlink>
          </w:p>
          <w:p w14:paraId="3F7E4E4F" w14:textId="19454C90" w:rsidR="00554899" w:rsidRPr="00ED3B1F" w:rsidRDefault="00554899" w:rsidP="00330D14">
            <w:pPr>
              <w:rPr>
                <w:rFonts w:ascii="Arial" w:hAnsi="Arial" w:cs="Arial"/>
              </w:rPr>
            </w:pPr>
          </w:p>
          <w:p w14:paraId="14279CEF" w14:textId="21C07EB0" w:rsidR="00D2478C" w:rsidRPr="00ED3B1F" w:rsidRDefault="00401641" w:rsidP="00330D14">
            <w:pPr>
              <w:rPr>
                <w:rFonts w:ascii="Arial" w:hAnsi="Arial" w:cs="Arial"/>
                <w:sz w:val="20"/>
              </w:rPr>
            </w:pPr>
            <w:hyperlink r:id="rId17" w:history="1">
              <w:r w:rsidR="00554899" w:rsidRPr="00ED3B1F">
                <w:rPr>
                  <w:rStyle w:val="Hyperlink"/>
                  <w:rFonts w:ascii="Arial" w:hAnsi="Arial" w:cs="Arial"/>
                  <w:sz w:val="20"/>
                </w:rPr>
                <w:t>https://www.mmu.ac.uk/languagecentre/</w:t>
              </w:r>
            </w:hyperlink>
            <w:r w:rsidR="00554899" w:rsidRPr="00ED3B1F">
              <w:rPr>
                <w:rFonts w:ascii="Arial" w:hAnsi="Arial" w:cs="Arial"/>
                <w:sz w:val="20"/>
              </w:rPr>
              <w:t xml:space="preserve"> </w:t>
            </w:r>
          </w:p>
          <w:p w14:paraId="70C8F4E9" w14:textId="686879B7" w:rsidR="00554899" w:rsidRPr="00ED3B1F" w:rsidRDefault="00554899" w:rsidP="00330D14">
            <w:pPr>
              <w:rPr>
                <w:rFonts w:ascii="Arial" w:hAnsi="Arial" w:cs="Arial"/>
                <w:sz w:val="20"/>
              </w:rPr>
            </w:pPr>
          </w:p>
          <w:p w14:paraId="0B12510D" w14:textId="341F460A" w:rsidR="00554899" w:rsidRPr="00ED3B1F" w:rsidRDefault="00401641" w:rsidP="00330D14">
            <w:pPr>
              <w:rPr>
                <w:rFonts w:ascii="Arial" w:hAnsi="Arial" w:cs="Arial"/>
                <w:sz w:val="20"/>
              </w:rPr>
            </w:pPr>
            <w:hyperlink r:id="rId18" w:history="1">
              <w:r w:rsidR="00554899" w:rsidRPr="00ED3B1F">
                <w:rPr>
                  <w:rStyle w:val="Hyperlink"/>
                  <w:rFonts w:ascii="Arial" w:hAnsi="Arial" w:cs="Arial"/>
                  <w:sz w:val="20"/>
                </w:rPr>
                <w:t>https://www.mmu.ac.uk/student-life/wellbeing/disability/</w:t>
              </w:r>
            </w:hyperlink>
          </w:p>
          <w:p w14:paraId="2860E2CA" w14:textId="7C930D7E" w:rsidR="00554899" w:rsidRPr="00ED3B1F" w:rsidRDefault="00554899" w:rsidP="00330D14">
            <w:pPr>
              <w:rPr>
                <w:rFonts w:ascii="Arial" w:hAnsi="Arial" w:cs="Arial"/>
                <w:sz w:val="20"/>
              </w:rPr>
            </w:pPr>
          </w:p>
          <w:p w14:paraId="4EBC27E8" w14:textId="1F493C51" w:rsidR="00330D14" w:rsidRPr="00ED3B1F" w:rsidRDefault="00401641" w:rsidP="00330D14">
            <w:pPr>
              <w:rPr>
                <w:rFonts w:ascii="Arial" w:hAnsi="Arial" w:cs="Arial"/>
                <w:color w:val="323E4F" w:themeColor="text2" w:themeShade="BF"/>
              </w:rPr>
            </w:pPr>
            <w:hyperlink r:id="rId19" w:history="1">
              <w:r w:rsidR="00554899" w:rsidRPr="00ED3B1F">
                <w:rPr>
                  <w:rStyle w:val="Hyperlink"/>
                  <w:rFonts w:ascii="Arial" w:hAnsi="Arial" w:cs="Arial"/>
                  <w:sz w:val="20"/>
                </w:rPr>
                <w:t>https://www.mmu.ac.uk/student-life/wellbeing/inclusion/</w:t>
              </w:r>
            </w:hyperlink>
          </w:p>
          <w:p w14:paraId="2353DA22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851" w:type="dxa"/>
          </w:tcPr>
          <w:p w14:paraId="62E3FE93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5FAA3E65" w14:textId="77777777" w:rsidR="00F775EA" w:rsidRPr="00ED3B1F" w:rsidRDefault="00F775EA" w:rsidP="005B690B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A40CF0" w:rsidRPr="00ED3B1F" w14:paraId="5E5F3E77" w14:textId="77777777" w:rsidTr="009A2B9F">
        <w:trPr>
          <w:trHeight w:val="416"/>
        </w:trPr>
        <w:tc>
          <w:tcPr>
            <w:tcW w:w="15163" w:type="dxa"/>
            <w:gridSpan w:val="4"/>
          </w:tcPr>
          <w:p w14:paraId="29A5F2C5" w14:textId="77777777" w:rsidR="00A40CF0" w:rsidRPr="00ED3B1F" w:rsidRDefault="00920BAD" w:rsidP="005B690B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1.8</w:t>
            </w:r>
            <w:r w:rsidR="00D2478C" w:rsidRPr="00ED3B1F">
              <w:rPr>
                <w:rFonts w:ascii="Arial" w:hAnsi="Arial" w:cs="Arial"/>
              </w:rPr>
              <w:t xml:space="preserve"> </w:t>
            </w:r>
            <w:r w:rsidR="005B690B" w:rsidRPr="00ED3B1F">
              <w:rPr>
                <w:rFonts w:ascii="Arial" w:hAnsi="Arial" w:cs="Arial"/>
              </w:rPr>
              <w:t>A clear student support strategy, responsive to the diverse needs of diverse groups and promotes equality of access to support and services.</w:t>
            </w:r>
          </w:p>
        </w:tc>
      </w:tr>
      <w:tr w:rsidR="00F775EA" w:rsidRPr="00ED3B1F" w14:paraId="5713B9CA" w14:textId="77777777" w:rsidTr="009A2B9F">
        <w:trPr>
          <w:trHeight w:val="416"/>
        </w:trPr>
        <w:tc>
          <w:tcPr>
            <w:tcW w:w="7083" w:type="dxa"/>
          </w:tcPr>
          <w:p w14:paraId="06EC3F57" w14:textId="1EE047AD" w:rsidR="00330D14" w:rsidRPr="00ED3B1F" w:rsidRDefault="00330D14" w:rsidP="005B690B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there a structured and proactive personal tutor scheme</w:t>
            </w:r>
            <w:r w:rsidR="00554899" w:rsidRPr="00ED3B1F">
              <w:rPr>
                <w:rFonts w:ascii="Arial" w:hAnsi="Arial" w:cs="Arial"/>
                <w:color w:val="323E4F" w:themeColor="text2" w:themeShade="BF"/>
              </w:rPr>
              <w:t>, following the 5-Year Plan principles,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in place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that:</w:t>
            </w:r>
            <w:proofErr w:type="gramEnd"/>
          </w:p>
          <w:p w14:paraId="3046937F" w14:textId="77777777" w:rsidR="00330D14" w:rsidRPr="00ED3B1F" w:rsidRDefault="00330D14" w:rsidP="00330D14">
            <w:pPr>
              <w:pStyle w:val="ListParagraph"/>
              <w:numPr>
                <w:ilvl w:val="1"/>
                <w:numId w:val="1"/>
              </w:numPr>
              <w:ind w:left="596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ensures each student has a named personal tutor</w:t>
            </w:r>
          </w:p>
          <w:p w14:paraId="1E952D08" w14:textId="77777777" w:rsidR="00330D14" w:rsidRPr="00ED3B1F" w:rsidRDefault="00330D14" w:rsidP="00330D14">
            <w:pPr>
              <w:pStyle w:val="ListParagraph"/>
              <w:numPr>
                <w:ilvl w:val="1"/>
                <w:numId w:val="1"/>
              </w:numPr>
              <w:ind w:left="596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builds personal tutorials into student and staff timetables</w:t>
            </w:r>
          </w:p>
          <w:p w14:paraId="5BED40BB" w14:textId="77777777" w:rsidR="00330D14" w:rsidRPr="00ED3B1F" w:rsidRDefault="00330D14" w:rsidP="00330D14">
            <w:pPr>
              <w:pStyle w:val="ListParagraph"/>
              <w:numPr>
                <w:ilvl w:val="1"/>
                <w:numId w:val="1"/>
              </w:numPr>
              <w:ind w:left="596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use a mix of group and 1:1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meetings</w:t>
            </w:r>
            <w:proofErr w:type="gramEnd"/>
          </w:p>
          <w:p w14:paraId="37D921F2" w14:textId="77777777" w:rsidR="00330D14" w:rsidRPr="00ED3B1F" w:rsidRDefault="00330D14" w:rsidP="00330D14">
            <w:pPr>
              <w:pStyle w:val="ListParagraph"/>
              <w:numPr>
                <w:ilvl w:val="1"/>
                <w:numId w:val="1"/>
              </w:numPr>
              <w:ind w:left="596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identifies each student’s profile and support needed – qualifications, demography, caring responsibilities etc.</w:t>
            </w:r>
          </w:p>
          <w:p w14:paraId="1FF81CDA" w14:textId="77777777" w:rsidR="00330D14" w:rsidRPr="00ED3B1F" w:rsidRDefault="00330D14" w:rsidP="00330D14">
            <w:pPr>
              <w:pStyle w:val="ListParagraph"/>
              <w:numPr>
                <w:ilvl w:val="1"/>
                <w:numId w:val="1"/>
              </w:numPr>
              <w:ind w:left="596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encourages personal development planning</w:t>
            </w:r>
          </w:p>
          <w:p w14:paraId="0C77AC2B" w14:textId="77777777" w:rsidR="00330D14" w:rsidRPr="00ED3B1F" w:rsidRDefault="00330D14" w:rsidP="00330D14">
            <w:pPr>
              <w:pStyle w:val="ListParagraph"/>
              <w:numPr>
                <w:ilvl w:val="1"/>
                <w:numId w:val="1"/>
              </w:numPr>
              <w:ind w:left="596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lastRenderedPageBreak/>
              <w:t>uses formative and summative assessment feedback to guide professional discussions</w:t>
            </w:r>
          </w:p>
          <w:p w14:paraId="6614A058" w14:textId="77777777" w:rsidR="00330D14" w:rsidRPr="00ED3B1F" w:rsidRDefault="00330D14" w:rsidP="00330D14">
            <w:pPr>
              <w:pStyle w:val="ListParagraph"/>
              <w:numPr>
                <w:ilvl w:val="1"/>
                <w:numId w:val="1"/>
              </w:numPr>
              <w:ind w:left="596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evaluated by staff and students</w:t>
            </w:r>
          </w:p>
          <w:p w14:paraId="40584F0C" w14:textId="77777777" w:rsidR="00191AC6" w:rsidRPr="00ED3B1F" w:rsidRDefault="005B690B" w:rsidP="00191A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all personal tutors given appropriate training and are they aware of university support services (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Disability Services, Coun</w:t>
            </w:r>
            <w:r w:rsidR="00191AC6" w:rsidRPr="00ED3B1F">
              <w:rPr>
                <w:rFonts w:ascii="Arial" w:hAnsi="Arial" w:cs="Arial"/>
                <w:color w:val="323E4F" w:themeColor="text2" w:themeShade="BF"/>
              </w:rPr>
              <w:t>selling and Wellbeing Service) and the correct way to refer students?</w:t>
            </w:r>
          </w:p>
          <w:p w14:paraId="16DD5B99" w14:textId="77777777" w:rsidR="00F775EA" w:rsidRPr="00ED3B1F" w:rsidRDefault="00F775EA" w:rsidP="00191AC6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693" w:type="dxa"/>
          </w:tcPr>
          <w:p w14:paraId="0954796C" w14:textId="51842848" w:rsidR="00330D14" w:rsidRPr="00ED3B1F" w:rsidRDefault="00401641" w:rsidP="00330D14">
            <w:pPr>
              <w:ind w:left="34"/>
              <w:rPr>
                <w:rFonts w:ascii="Arial" w:hAnsi="Arial" w:cs="Arial"/>
                <w:color w:val="323E4F" w:themeColor="text2" w:themeShade="BF"/>
              </w:rPr>
            </w:pPr>
            <w:hyperlink r:id="rId20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https://www.mmu.ac.uk/about-us/professional-services/uta/teaching/personal-tutoring</w:t>
              </w:r>
            </w:hyperlink>
            <w:r w:rsidR="00554899" w:rsidRPr="00ED3B1F">
              <w:rPr>
                <w:rFonts w:ascii="Arial" w:hAnsi="Arial" w:cs="Arial"/>
              </w:rPr>
              <w:t xml:space="preserve"> </w:t>
            </w:r>
          </w:p>
          <w:p w14:paraId="08C2D817" w14:textId="77777777" w:rsidR="00330D14" w:rsidRPr="00ED3B1F" w:rsidRDefault="00330D14" w:rsidP="00330D14">
            <w:pPr>
              <w:ind w:left="34"/>
              <w:rPr>
                <w:rStyle w:val="Hyperlink"/>
                <w:rFonts w:ascii="Arial" w:hAnsi="Arial" w:cs="Arial"/>
                <w:strike/>
                <w:sz w:val="20"/>
              </w:rPr>
            </w:pPr>
          </w:p>
          <w:p w14:paraId="2557A91B" w14:textId="77777777" w:rsidR="00554899" w:rsidRPr="00ED3B1F" w:rsidRDefault="00401641" w:rsidP="00554899">
            <w:pPr>
              <w:rPr>
                <w:rFonts w:ascii="Arial" w:hAnsi="Arial" w:cs="Arial"/>
                <w:sz w:val="20"/>
              </w:rPr>
            </w:pPr>
            <w:hyperlink r:id="rId21" w:history="1">
              <w:r w:rsidR="00554899" w:rsidRPr="00ED3B1F">
                <w:rPr>
                  <w:rStyle w:val="Hyperlink"/>
                  <w:rFonts w:ascii="Arial" w:hAnsi="Arial" w:cs="Arial"/>
                  <w:sz w:val="20"/>
                </w:rPr>
                <w:t>https://www.mmu.ac.uk/student-life/wellbeing/disability/</w:t>
              </w:r>
            </w:hyperlink>
          </w:p>
          <w:p w14:paraId="363B5A3A" w14:textId="77777777" w:rsidR="00191AC6" w:rsidRPr="00ED3B1F" w:rsidRDefault="00191AC6" w:rsidP="00A40CF0">
            <w:pPr>
              <w:rPr>
                <w:rFonts w:ascii="Arial" w:hAnsi="Arial" w:cs="Arial"/>
                <w:sz w:val="20"/>
              </w:rPr>
            </w:pPr>
          </w:p>
          <w:p w14:paraId="1E01332C" w14:textId="14DA8BDC" w:rsidR="00191AC6" w:rsidRPr="00ED3B1F" w:rsidRDefault="00401641" w:rsidP="00A40CF0">
            <w:pPr>
              <w:rPr>
                <w:rFonts w:ascii="Arial" w:hAnsi="Arial" w:cs="Arial"/>
                <w:color w:val="323E4F" w:themeColor="text2" w:themeShade="BF"/>
              </w:rPr>
            </w:pPr>
            <w:hyperlink r:id="rId22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https://www.mmu.ac.uk/student-life/wellbeing/counselling-and-mental-health/</w:t>
              </w:r>
            </w:hyperlink>
            <w:r w:rsidR="00554899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</w:tc>
        <w:tc>
          <w:tcPr>
            <w:tcW w:w="851" w:type="dxa"/>
          </w:tcPr>
          <w:p w14:paraId="2F14D921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536" w:type="dxa"/>
          </w:tcPr>
          <w:p w14:paraId="4DDA9F07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</w:tbl>
    <w:p w14:paraId="2ACB69F4" w14:textId="77777777" w:rsidR="005B690B" w:rsidRPr="00ED3B1F" w:rsidRDefault="005B690B">
      <w:pPr>
        <w:rPr>
          <w:rFonts w:ascii="Arial" w:hAnsi="Arial" w:cs="Arial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7083"/>
        <w:gridCol w:w="2551"/>
        <w:gridCol w:w="993"/>
        <w:gridCol w:w="4394"/>
      </w:tblGrid>
      <w:tr w:rsidR="00A40CF0" w:rsidRPr="00ED3B1F" w14:paraId="6BF2B6EB" w14:textId="77777777" w:rsidTr="00F16CAC">
        <w:tc>
          <w:tcPr>
            <w:tcW w:w="15021" w:type="dxa"/>
            <w:gridSpan w:val="4"/>
            <w:shd w:val="clear" w:color="auto" w:fill="auto"/>
          </w:tcPr>
          <w:p w14:paraId="58AC7AE0" w14:textId="77777777" w:rsidR="00A40CF0" w:rsidRPr="00ED3B1F" w:rsidRDefault="00A40CF0" w:rsidP="004B4C31">
            <w:pPr>
              <w:pStyle w:val="Heading2"/>
              <w:outlineLvl w:val="1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 xml:space="preserve">2. </w:t>
            </w:r>
            <w:r w:rsidR="006662E0" w:rsidRPr="00ED3B1F">
              <w:rPr>
                <w:rFonts w:ascii="Arial" w:hAnsi="Arial" w:cs="Arial"/>
              </w:rPr>
              <w:t>Teaching and Learning</w:t>
            </w:r>
          </w:p>
        </w:tc>
      </w:tr>
      <w:tr w:rsidR="005B690B" w:rsidRPr="00ED3B1F" w14:paraId="6776312F" w14:textId="77777777" w:rsidTr="000E04F0"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9604384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 xml:space="preserve">Audit questions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D0AF964" w14:textId="77777777" w:rsidR="00F775EA" w:rsidRPr="00ED3B1F" w:rsidRDefault="003E7CD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U</w:t>
            </w:r>
            <w:r w:rsidR="00F775EA"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seful resources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90E5463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 xml:space="preserve"> Y / N / Partial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5C81264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Action required / timescale / who responsible</w:t>
            </w:r>
          </w:p>
        </w:tc>
      </w:tr>
      <w:tr w:rsidR="00A40CF0" w:rsidRPr="00ED3B1F" w14:paraId="77657430" w14:textId="77777777" w:rsidTr="00F57A00">
        <w:tc>
          <w:tcPr>
            <w:tcW w:w="15021" w:type="dxa"/>
            <w:gridSpan w:val="4"/>
          </w:tcPr>
          <w:p w14:paraId="3C49D461" w14:textId="77777777" w:rsidR="00A40CF0" w:rsidRPr="00ED3B1F" w:rsidRDefault="006662E0" w:rsidP="004B4C31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2.1</w:t>
            </w:r>
            <w:r w:rsidR="00A40CF0" w:rsidRPr="00ED3B1F">
              <w:rPr>
                <w:rFonts w:ascii="Arial" w:hAnsi="Arial" w:cs="Arial"/>
              </w:rPr>
              <w:t xml:space="preserve"> Curriculum content</w:t>
            </w:r>
          </w:p>
        </w:tc>
      </w:tr>
      <w:tr w:rsidR="00F775EA" w:rsidRPr="00ED3B1F" w14:paraId="38DA486C" w14:textId="77777777" w:rsidTr="003E7CDA">
        <w:trPr>
          <w:trHeight w:val="3537"/>
        </w:trPr>
        <w:tc>
          <w:tcPr>
            <w:tcW w:w="7083" w:type="dxa"/>
          </w:tcPr>
          <w:p w14:paraId="0A27454F" w14:textId="77777777" w:rsidR="00F775EA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the programme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/ unit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incorporate a broad range of examples</w:t>
            </w:r>
            <w:r w:rsidR="003E7CDA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/</w:t>
            </w:r>
            <w:r w:rsidR="003E7CDA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case studies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/ literature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that r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eflects a range of cultural,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social</w:t>
            </w:r>
            <w:proofErr w:type="gramEnd"/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and global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perspectives</w:t>
            </w:r>
            <w:r w:rsidR="003E7CDA" w:rsidRPr="00ED3B1F">
              <w:rPr>
                <w:rFonts w:ascii="Arial" w:hAnsi="Arial" w:cs="Arial"/>
                <w:color w:val="323E4F" w:themeColor="text2" w:themeShade="BF"/>
              </w:rPr>
              <w:t xml:space="preserve"> and the diversity of the student body?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? </w:t>
            </w:r>
          </w:p>
          <w:p w14:paraId="1F9AA285" w14:textId="77777777" w:rsidR="00191AC6" w:rsidRPr="00ED3B1F" w:rsidRDefault="00F775EA" w:rsidP="00191AC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Is there any content that some students may find </w:t>
            </w:r>
            <w:r w:rsidR="003E7CDA" w:rsidRPr="00ED3B1F">
              <w:rPr>
                <w:rFonts w:ascii="Arial" w:hAnsi="Arial" w:cs="Arial"/>
                <w:color w:val="323E4F" w:themeColor="text2" w:themeShade="BF"/>
              </w:rPr>
              <w:t xml:space="preserve">discriminatory or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inaccessible due to disability, gender, sexuality, race,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culture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or socio-economic factors?</w:t>
            </w:r>
          </w:p>
          <w:p w14:paraId="0A599259" w14:textId="77777777" w:rsidR="00F775EA" w:rsidRPr="00ED3B1F" w:rsidRDefault="00191AC6" w:rsidP="00191AC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the programme/unit content help raise awareness of diversity and promote respect for individual differences and awareness of difficult personal circumstances some students may experience? </w:t>
            </w:r>
          </w:p>
          <w:p w14:paraId="2950257E" w14:textId="77777777" w:rsidR="003711E6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curriculum enable all students to draw on their prior experience?</w:t>
            </w:r>
          </w:p>
          <w:p w14:paraId="02BB1F5B" w14:textId="77777777" w:rsidR="00F775EA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students have access to specialists/experts from a range of communities and cultures?</w:t>
            </w:r>
          </w:p>
        </w:tc>
        <w:tc>
          <w:tcPr>
            <w:tcW w:w="2551" w:type="dxa"/>
          </w:tcPr>
          <w:p w14:paraId="462E4680" w14:textId="14663653" w:rsidR="00F775EA" w:rsidRPr="00ED3B1F" w:rsidRDefault="00401641" w:rsidP="00A40CF0">
            <w:pPr>
              <w:rPr>
                <w:rFonts w:ascii="Arial" w:hAnsi="Arial" w:cs="Arial"/>
                <w:color w:val="323E4F" w:themeColor="text2" w:themeShade="BF"/>
              </w:rPr>
            </w:pPr>
            <w:hyperlink r:id="rId23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https://www.mmu.ac.uk/about-us/professional-services/uta/inclusive-curriculum-toolkit</w:t>
              </w:r>
            </w:hyperlink>
            <w:r w:rsidR="00554899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</w:tc>
        <w:tc>
          <w:tcPr>
            <w:tcW w:w="993" w:type="dxa"/>
          </w:tcPr>
          <w:p w14:paraId="785365C7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327475DC" w14:textId="77777777" w:rsidR="00F775EA" w:rsidRPr="00ED3B1F" w:rsidRDefault="00F775EA" w:rsidP="00C90336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A40CF0" w:rsidRPr="00ED3B1F" w14:paraId="44E16A11" w14:textId="77777777" w:rsidTr="00782B59">
        <w:tc>
          <w:tcPr>
            <w:tcW w:w="15021" w:type="dxa"/>
            <w:gridSpan w:val="4"/>
          </w:tcPr>
          <w:p w14:paraId="2919265C" w14:textId="77777777" w:rsidR="00A40CF0" w:rsidRPr="00ED3B1F" w:rsidRDefault="006662E0" w:rsidP="004B4C31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2.2</w:t>
            </w:r>
            <w:r w:rsidR="00A40CF0" w:rsidRPr="00ED3B1F">
              <w:rPr>
                <w:rFonts w:ascii="Arial" w:hAnsi="Arial" w:cs="Arial"/>
              </w:rPr>
              <w:t xml:space="preserve"> Teaching and learning methods</w:t>
            </w:r>
          </w:p>
        </w:tc>
      </w:tr>
      <w:tr w:rsidR="00F775EA" w:rsidRPr="00ED3B1F" w14:paraId="6D5A0EF7" w14:textId="77777777" w:rsidTr="00F775EA">
        <w:tc>
          <w:tcPr>
            <w:tcW w:w="7083" w:type="dxa"/>
          </w:tcPr>
          <w:p w14:paraId="16AEF56E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  <w:p w14:paraId="510A3BFA" w14:textId="77777777" w:rsidR="00F775EA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Have all staff engaged with appropriate CPD that supports them in developing inclusive teaching and learning practices (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proofErr w:type="spellStart"/>
            <w:r w:rsidRPr="00ED3B1F">
              <w:rPr>
                <w:rFonts w:ascii="Arial" w:hAnsi="Arial" w:cs="Arial"/>
                <w:color w:val="323E4F" w:themeColor="text2" w:themeShade="BF"/>
              </w:rPr>
              <w:t>PGCert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>LTHE</w:t>
            </w:r>
            <w:proofErr w:type="spellEnd"/>
            <w:r w:rsidRPr="00ED3B1F">
              <w:rPr>
                <w:rFonts w:ascii="Arial" w:hAnsi="Arial" w:cs="Arial"/>
                <w:color w:val="323E4F" w:themeColor="text2" w:themeShade="BF"/>
              </w:rPr>
              <w:t>, HEA Fellowship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>, Inclusive Curriculum</w:t>
            </w:r>
            <w:r w:rsidR="003E7CDA" w:rsidRPr="00ED3B1F">
              <w:rPr>
                <w:rFonts w:ascii="Arial" w:hAnsi="Arial" w:cs="Arial"/>
                <w:color w:val="323E4F" w:themeColor="text2" w:themeShade="BF"/>
              </w:rPr>
              <w:t xml:space="preserve"> / Unconscious Bias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workshops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)? </w:t>
            </w:r>
          </w:p>
          <w:p w14:paraId="10ABB672" w14:textId="77777777" w:rsidR="003711E6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programme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/ unit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teaching and learning strategy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>reflect the Learning and Teaching Principles</w:t>
            </w:r>
            <w:r w:rsidR="00F97184" w:rsidRPr="00ED3B1F">
              <w:rPr>
                <w:rFonts w:ascii="Arial" w:hAnsi="Arial" w:cs="Arial"/>
                <w:color w:val="323E4F" w:themeColor="text2" w:themeShade="BF"/>
              </w:rPr>
              <w:t xml:space="preserve"> in the Education Strategy?</w:t>
            </w:r>
          </w:p>
          <w:p w14:paraId="2682F7FA" w14:textId="77777777" w:rsidR="00F775EA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any of the chosen teaching methods inadvertently exclude any group of students?</w:t>
            </w:r>
          </w:p>
          <w:p w14:paraId="096FED04" w14:textId="77777777" w:rsidR="00C90336" w:rsidRPr="00ED3B1F" w:rsidRDefault="00F775EA" w:rsidP="00C9033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lastRenderedPageBreak/>
              <w:t>Do teaching methods encourage students to engage in material in different way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>s (</w:t>
            </w:r>
            <w:proofErr w:type="gramStart"/>
            <w:r w:rsidR="003711E6"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blended learning with a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range of different approaches for the same ‘content’)?</w:t>
            </w:r>
          </w:p>
          <w:p w14:paraId="25E478F6" w14:textId="77777777" w:rsidR="00F775EA" w:rsidRPr="00ED3B1F" w:rsidRDefault="00F775EA" w:rsidP="00C9033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Is there a balance of individual, small group, large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group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and paired activities</w:t>
            </w:r>
            <w:r w:rsidR="0048204B" w:rsidRPr="00ED3B1F">
              <w:rPr>
                <w:rFonts w:ascii="Arial" w:hAnsi="Arial" w:cs="Arial"/>
                <w:color w:val="323E4F" w:themeColor="text2" w:themeShade="BF"/>
              </w:rPr>
              <w:t>, that encourages peer support and different ways of demonstrating skills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?</w:t>
            </w:r>
            <w:r w:rsidR="0048204B" w:rsidRPr="00ED3B1F">
              <w:rPr>
                <w:rFonts w:ascii="Arial" w:hAnsi="Arial" w:cs="Arial"/>
                <w:highlight w:val="yellow"/>
              </w:rPr>
              <w:t xml:space="preserve"> </w:t>
            </w:r>
          </w:p>
          <w:p w14:paraId="49014C49" w14:textId="77777777" w:rsidR="00F775EA" w:rsidRPr="00ED3B1F" w:rsidRDefault="003711E6" w:rsidP="00920BA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 learning activities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promote inclusion and expose students to a range of culturally challenging views, opinions and contexts (</w:t>
            </w:r>
            <w:proofErr w:type="gramStart"/>
            <w:r w:rsidR="00F775EA"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setting groups that mix students from a range of backgrounds, cultures, ages etc. and encourage cultural exchange)? </w:t>
            </w:r>
          </w:p>
        </w:tc>
        <w:tc>
          <w:tcPr>
            <w:tcW w:w="2551" w:type="dxa"/>
          </w:tcPr>
          <w:p w14:paraId="7426BCC0" w14:textId="76F1870B" w:rsidR="003711E6" w:rsidRPr="00ED3B1F" w:rsidRDefault="00401641" w:rsidP="00554899">
            <w:pPr>
              <w:rPr>
                <w:rFonts w:ascii="Arial" w:hAnsi="Arial" w:cs="Arial"/>
              </w:rPr>
            </w:pPr>
            <w:hyperlink r:id="rId24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https://www.mmu.ac.uk/about-us/professional-services/uta/workshops</w:t>
              </w:r>
            </w:hyperlink>
            <w:r w:rsidR="00554899" w:rsidRPr="00ED3B1F">
              <w:rPr>
                <w:rFonts w:ascii="Arial" w:hAnsi="Arial" w:cs="Arial"/>
              </w:rPr>
              <w:t xml:space="preserve"> </w:t>
            </w:r>
          </w:p>
          <w:p w14:paraId="37E37CA7" w14:textId="0523DBC0" w:rsidR="003711E6" w:rsidRPr="00ED3B1F" w:rsidRDefault="003711E6" w:rsidP="003711E6">
            <w:pPr>
              <w:ind w:left="227"/>
              <w:rPr>
                <w:rFonts w:ascii="Arial" w:hAnsi="Arial" w:cs="Arial"/>
                <w:color w:val="323E4F" w:themeColor="text2" w:themeShade="BF"/>
                <w:sz w:val="20"/>
              </w:rPr>
            </w:pPr>
          </w:p>
          <w:p w14:paraId="4BB1FC63" w14:textId="38A2BD70" w:rsidR="00554899" w:rsidRPr="00ED3B1F" w:rsidRDefault="00401641" w:rsidP="00554899">
            <w:pPr>
              <w:rPr>
                <w:rFonts w:ascii="Arial" w:hAnsi="Arial" w:cs="Arial"/>
                <w:color w:val="323E4F" w:themeColor="text2" w:themeShade="BF"/>
                <w:sz w:val="20"/>
              </w:rPr>
            </w:pPr>
            <w:hyperlink r:id="rId25" w:history="1">
              <w:r w:rsidR="00554899" w:rsidRPr="00ED3B1F">
                <w:rPr>
                  <w:rStyle w:val="Hyperlink"/>
                  <w:rFonts w:ascii="Arial" w:hAnsi="Arial" w:cs="Arial"/>
                  <w:sz w:val="20"/>
                </w:rPr>
                <w:t>https://www.mmu.ac.uk/about-us/professional-services/uta/prof-recognition-career-development</w:t>
              </w:r>
            </w:hyperlink>
            <w:r w:rsidR="00554899" w:rsidRPr="00ED3B1F">
              <w:rPr>
                <w:rFonts w:ascii="Arial" w:hAnsi="Arial" w:cs="Arial"/>
                <w:color w:val="323E4F" w:themeColor="text2" w:themeShade="BF"/>
                <w:sz w:val="20"/>
              </w:rPr>
              <w:t xml:space="preserve"> </w:t>
            </w:r>
          </w:p>
          <w:p w14:paraId="6A8079B0" w14:textId="77777777" w:rsidR="00554899" w:rsidRPr="00ED3B1F" w:rsidRDefault="00554899" w:rsidP="00554899">
            <w:pPr>
              <w:rPr>
                <w:rFonts w:ascii="Arial" w:hAnsi="Arial" w:cs="Arial"/>
                <w:color w:val="323E4F" w:themeColor="text2" w:themeShade="BF"/>
                <w:sz w:val="20"/>
              </w:rPr>
            </w:pPr>
          </w:p>
          <w:p w14:paraId="37992229" w14:textId="7CBBF9BF" w:rsidR="00F775EA" w:rsidRPr="00ED3B1F" w:rsidRDefault="00F775EA" w:rsidP="00554899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08C055AA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55A31B45" w14:textId="77777777" w:rsidR="00F775EA" w:rsidRPr="00ED3B1F" w:rsidRDefault="00F775EA" w:rsidP="00C90336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6662E0" w:rsidRPr="00ED3B1F" w14:paraId="2ECDE621" w14:textId="77777777" w:rsidTr="003A2585">
        <w:tc>
          <w:tcPr>
            <w:tcW w:w="15021" w:type="dxa"/>
            <w:gridSpan w:val="4"/>
          </w:tcPr>
          <w:p w14:paraId="32FCFEF6" w14:textId="77777777" w:rsidR="006662E0" w:rsidRPr="00ED3B1F" w:rsidRDefault="006662E0" w:rsidP="00620643">
            <w:pPr>
              <w:pStyle w:val="Heading3"/>
              <w:numPr>
                <w:ilvl w:val="1"/>
                <w:numId w:val="4"/>
              </w:numPr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 xml:space="preserve"> Resources</w:t>
            </w:r>
          </w:p>
        </w:tc>
      </w:tr>
      <w:tr w:rsidR="00F775EA" w:rsidRPr="00ED3B1F" w14:paraId="3D7E776D" w14:textId="77777777" w:rsidTr="00920BAD">
        <w:trPr>
          <w:trHeight w:val="3181"/>
        </w:trPr>
        <w:tc>
          <w:tcPr>
            <w:tcW w:w="7083" w:type="dxa"/>
          </w:tcPr>
          <w:p w14:paraId="2C0253C2" w14:textId="77777777" w:rsidR="00F775EA" w:rsidRPr="00ED3B1F" w:rsidRDefault="003711E6" w:rsidP="00920BAD">
            <w:p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the course require specialist resources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that some students m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ay not be able to use or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access:</w:t>
            </w:r>
            <w:proofErr w:type="gramEnd"/>
          </w:p>
          <w:p w14:paraId="70541629" w14:textId="77777777" w:rsidR="003711E6" w:rsidRPr="00ED3B1F" w:rsidRDefault="00F775EA" w:rsidP="006206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there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essential specialist equipment that a disabled student may not be able to use</w:t>
            </w:r>
            <w:r w:rsidR="00920BAD" w:rsidRPr="00ED3B1F">
              <w:rPr>
                <w:rFonts w:ascii="Arial" w:hAnsi="Arial" w:cs="Arial"/>
                <w:color w:val="323E4F" w:themeColor="text2" w:themeShade="BF"/>
              </w:rPr>
              <w:t>, or activities they may not be able to access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?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</w:p>
          <w:p w14:paraId="64E3172E" w14:textId="77777777" w:rsidR="003711E6" w:rsidRPr="00ED3B1F" w:rsidRDefault="003711E6" w:rsidP="006206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students made aware of all potential additional costs and equipment pre-entry,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technology, fieldwork and trips with a cost, placements with additional accommodation costs?</w:t>
            </w:r>
          </w:p>
          <w:p w14:paraId="76FD3C50" w14:textId="77777777" w:rsidR="00F775EA" w:rsidRPr="00ED3B1F" w:rsidRDefault="00F775EA" w:rsidP="006206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there sufficient resources available to enable all stud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ents to complete required tasks, </w:t>
            </w:r>
            <w:proofErr w:type="gramStart"/>
            <w:r w:rsidR="003711E6" w:rsidRPr="00ED3B1F">
              <w:rPr>
                <w:rFonts w:ascii="Arial" w:hAnsi="Arial" w:cs="Arial"/>
                <w:color w:val="323E4F" w:themeColor="text2" w:themeShade="BF"/>
              </w:rPr>
              <w:t>e.g.</w:t>
            </w:r>
            <w:proofErr w:type="gramEnd"/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a</w:t>
            </w:r>
            <w:r w:rsidR="00920BAD" w:rsidRPr="00ED3B1F">
              <w:rPr>
                <w:rFonts w:ascii="Arial" w:hAnsi="Arial" w:cs="Arial"/>
                <w:color w:val="323E4F" w:themeColor="text2" w:themeShade="BF"/>
              </w:rPr>
              <w:t>re there sufficient text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books for the stud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ent cohort, are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electronic/online resources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sourced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where possible?</w:t>
            </w:r>
          </w:p>
          <w:p w14:paraId="6BFFCBE3" w14:textId="77777777" w:rsidR="00F775EA" w:rsidRPr="00ED3B1F" w:rsidRDefault="00F775EA" w:rsidP="006206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all videos/media related resources have sub-titles or transcripts?</w:t>
            </w:r>
          </w:p>
        </w:tc>
        <w:tc>
          <w:tcPr>
            <w:tcW w:w="2551" w:type="dxa"/>
          </w:tcPr>
          <w:p w14:paraId="1C1CE157" w14:textId="77777777" w:rsidR="00554899" w:rsidRPr="00ED3B1F" w:rsidRDefault="00401641" w:rsidP="00554899">
            <w:pPr>
              <w:rPr>
                <w:rFonts w:ascii="Arial" w:hAnsi="Arial" w:cs="Arial"/>
                <w:sz w:val="20"/>
              </w:rPr>
            </w:pPr>
            <w:hyperlink r:id="rId26" w:history="1">
              <w:r w:rsidR="00554899" w:rsidRPr="00ED3B1F">
                <w:rPr>
                  <w:rStyle w:val="Hyperlink"/>
                  <w:rFonts w:ascii="Arial" w:hAnsi="Arial" w:cs="Arial"/>
                  <w:sz w:val="20"/>
                </w:rPr>
                <w:t>https://www.mmu.ac.uk/student-life/wellbeing/disability/</w:t>
              </w:r>
            </w:hyperlink>
          </w:p>
          <w:p w14:paraId="4F3DA2FF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0AA30142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2A73F4AE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A40CF0" w:rsidRPr="00ED3B1F" w14:paraId="36EC927A" w14:textId="77777777" w:rsidTr="00832407">
        <w:tc>
          <w:tcPr>
            <w:tcW w:w="15021" w:type="dxa"/>
            <w:gridSpan w:val="4"/>
          </w:tcPr>
          <w:p w14:paraId="37B85DA0" w14:textId="77777777" w:rsidR="00A40CF0" w:rsidRPr="00ED3B1F" w:rsidRDefault="006662E0" w:rsidP="004B4C31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2.4</w:t>
            </w:r>
            <w:r w:rsidR="00A40CF0" w:rsidRPr="00ED3B1F">
              <w:rPr>
                <w:rFonts w:ascii="Arial" w:hAnsi="Arial" w:cs="Arial"/>
              </w:rPr>
              <w:t xml:space="preserve"> Placements</w:t>
            </w:r>
          </w:p>
        </w:tc>
      </w:tr>
      <w:tr w:rsidR="00F775EA" w:rsidRPr="00ED3B1F" w14:paraId="5782CEB9" w14:textId="77777777" w:rsidTr="00F775EA">
        <w:tc>
          <w:tcPr>
            <w:tcW w:w="7083" w:type="dxa"/>
          </w:tcPr>
          <w:p w14:paraId="2CBC1382" w14:textId="77777777" w:rsidR="00F775EA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students informed of any compulsory placement requirements and any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access issues or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additional costs pre-entry?</w:t>
            </w:r>
          </w:p>
          <w:p w14:paraId="46453D1D" w14:textId="77777777" w:rsidR="00F775EA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 all placement coordinators complete a pre-placement review for all disabled students prior to the placement? </w:t>
            </w:r>
            <w:hyperlink r:id="rId27" w:history="1">
              <w:r w:rsidRPr="00ED3B1F">
                <w:rPr>
                  <w:rStyle w:val="Hyperlink"/>
                  <w:rFonts w:ascii="Arial" w:hAnsi="Arial" w:cs="Arial"/>
                  <w:color w:val="323E4F" w:themeColor="text2" w:themeShade="BF"/>
                  <w:sz w:val="20"/>
                </w:rPr>
                <w:t>www.</w:t>
              </w:r>
              <w:r w:rsidR="003256B9" w:rsidRPr="00ED3B1F">
                <w:rPr>
                  <w:rStyle w:val="Hyperlink"/>
                  <w:rFonts w:ascii="Arial" w:hAnsi="Arial" w:cs="Arial"/>
                  <w:color w:val="323E4F" w:themeColor="text2" w:themeShade="BF"/>
                  <w:sz w:val="20"/>
                </w:rPr>
                <w:t>uta</w:t>
              </w:r>
              <w:r w:rsidRPr="00ED3B1F">
                <w:rPr>
                  <w:rStyle w:val="Hyperlink"/>
                  <w:rFonts w:ascii="Arial" w:hAnsi="Arial" w:cs="Arial"/>
                  <w:color w:val="323E4F" w:themeColor="text2" w:themeShade="BF"/>
                  <w:sz w:val="20"/>
                </w:rPr>
                <w:t>.mmu.ac.uk/disability_guidelines/index.php?section=placement</w:t>
              </w:r>
            </w:hyperlink>
          </w:p>
          <w:p w14:paraId="69466809" w14:textId="77777777" w:rsidR="00F775EA" w:rsidRPr="00ED3B1F" w:rsidRDefault="003711E6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students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’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caring responsibilities</w:t>
            </w:r>
            <w:r w:rsidR="00920BAD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/</w:t>
            </w:r>
            <w:r w:rsidR="00920BAD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disabilities taken into consideration when allocating placements?</w:t>
            </w:r>
          </w:p>
          <w:p w14:paraId="4D120DB1" w14:textId="77777777" w:rsidR="00F775EA" w:rsidRPr="00ED3B1F" w:rsidRDefault="00F775EA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all students have equal opportunity to take up placements on offer?</w:t>
            </w:r>
          </w:p>
          <w:p w14:paraId="48A412C5" w14:textId="77777777" w:rsidR="00F775EA" w:rsidRPr="00ED3B1F" w:rsidRDefault="00920BAD" w:rsidP="00920BAD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placement sites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assessed to ensure they meet eq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uality legislation requirements, and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placement educators appropriately ‘trained’ for their role, mentored and monitored?</w:t>
            </w:r>
          </w:p>
        </w:tc>
        <w:tc>
          <w:tcPr>
            <w:tcW w:w="2551" w:type="dxa"/>
          </w:tcPr>
          <w:p w14:paraId="5970F6BE" w14:textId="77777777" w:rsidR="00F775EA" w:rsidRPr="00ED3B1F" w:rsidRDefault="00F775EA" w:rsidP="00C2777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5DB6B56E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455B3811" w14:textId="77777777" w:rsidR="00F775EA" w:rsidRPr="00ED3B1F" w:rsidRDefault="00F775EA" w:rsidP="00C90336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A40CF0" w:rsidRPr="00ED3B1F" w14:paraId="7A16EFA1" w14:textId="77777777" w:rsidTr="00F148B4">
        <w:tc>
          <w:tcPr>
            <w:tcW w:w="15021" w:type="dxa"/>
            <w:gridSpan w:val="4"/>
          </w:tcPr>
          <w:p w14:paraId="50417449" w14:textId="77777777" w:rsidR="00A40CF0" w:rsidRPr="00ED3B1F" w:rsidRDefault="006662E0" w:rsidP="004B4C31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lastRenderedPageBreak/>
              <w:t>2.5</w:t>
            </w:r>
            <w:r w:rsidR="00A40CF0" w:rsidRPr="00ED3B1F">
              <w:rPr>
                <w:rFonts w:ascii="Arial" w:hAnsi="Arial" w:cs="Arial"/>
              </w:rPr>
              <w:t xml:space="preserve"> Trips and fieldwork</w:t>
            </w:r>
          </w:p>
        </w:tc>
      </w:tr>
      <w:tr w:rsidR="00F775EA" w:rsidRPr="00ED3B1F" w14:paraId="02BA027F" w14:textId="77777777" w:rsidTr="00F775EA">
        <w:tc>
          <w:tcPr>
            <w:tcW w:w="7083" w:type="dxa"/>
          </w:tcPr>
          <w:p w14:paraId="5CF3EEE5" w14:textId="77777777" w:rsidR="00F775EA" w:rsidRPr="00ED3B1F" w:rsidRDefault="003711E6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field trip coordinators complete a pre-placement review for all disabled students prior to the fieldwork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to ensure all students are able to access field trips equally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? </w:t>
            </w:r>
          </w:p>
          <w:p w14:paraId="1520A754" w14:textId="77777777" w:rsidR="00F775EA" w:rsidRPr="00ED3B1F" w:rsidRDefault="003711E6" w:rsidP="00A40CF0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fieldtrips planned to ensure the maintenance of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inclusive provision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whilst on the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trip?</w:t>
            </w:r>
          </w:p>
          <w:p w14:paraId="20BFF6B8" w14:textId="77777777" w:rsidR="00F775EA" w:rsidRPr="00ED3B1F" w:rsidRDefault="00F775EA" w:rsidP="003711E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all field trips necessary for the achievement of the programme learning outcomes?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 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I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>f yes, is there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alternative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equivalent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provision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 xml:space="preserve">made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for students who cannot access a fieldtrip?</w:t>
            </w:r>
          </w:p>
          <w:p w14:paraId="7F68A2F8" w14:textId="77777777" w:rsidR="003711E6" w:rsidRPr="00ED3B1F" w:rsidRDefault="003711E6" w:rsidP="003711E6">
            <w:pPr>
              <w:pStyle w:val="ListParagraph"/>
              <w:ind w:left="227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551" w:type="dxa"/>
          </w:tcPr>
          <w:p w14:paraId="6C40F1C9" w14:textId="77777777" w:rsidR="00F775EA" w:rsidRPr="00ED3B1F" w:rsidRDefault="00F775EA" w:rsidP="00A40CF0">
            <w:pPr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</w:p>
          <w:p w14:paraId="1288A93A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1FD0DDA1" w14:textId="77777777" w:rsidR="00F775EA" w:rsidRPr="00ED3B1F" w:rsidRDefault="00F775EA" w:rsidP="00A40CF0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2AD32EE0" w14:textId="77777777" w:rsidR="00F775EA" w:rsidRPr="00ED3B1F" w:rsidRDefault="00F775EA" w:rsidP="00C90336">
            <w:pPr>
              <w:pStyle w:val="ListParagraph"/>
              <w:ind w:left="360"/>
              <w:rPr>
                <w:rFonts w:ascii="Arial" w:hAnsi="Arial" w:cs="Arial"/>
                <w:color w:val="323E4F" w:themeColor="text2" w:themeShade="BF"/>
              </w:rPr>
            </w:pPr>
          </w:p>
        </w:tc>
      </w:tr>
    </w:tbl>
    <w:p w14:paraId="34FE81AD" w14:textId="77777777" w:rsidR="00F91B7E" w:rsidRPr="00ED3B1F" w:rsidRDefault="00F91B7E">
      <w:pPr>
        <w:rPr>
          <w:rFonts w:ascii="Arial" w:hAnsi="Arial" w:cs="Arial"/>
          <w:color w:val="323E4F" w:themeColor="text2" w:themeShade="BF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7083"/>
        <w:gridCol w:w="2551"/>
        <w:gridCol w:w="993"/>
        <w:gridCol w:w="4394"/>
      </w:tblGrid>
      <w:tr w:rsidR="00CF5DA7" w:rsidRPr="00ED3B1F" w14:paraId="79DF7D8A" w14:textId="77777777" w:rsidTr="00F91B7E">
        <w:tc>
          <w:tcPr>
            <w:tcW w:w="15021" w:type="dxa"/>
            <w:gridSpan w:val="4"/>
            <w:shd w:val="clear" w:color="auto" w:fill="auto"/>
          </w:tcPr>
          <w:p w14:paraId="22C1A4E4" w14:textId="77777777" w:rsidR="00BA39EB" w:rsidRPr="00ED3B1F" w:rsidRDefault="00F91B7E" w:rsidP="004B4C31">
            <w:pPr>
              <w:pStyle w:val="Heading2"/>
              <w:outlineLvl w:val="1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 xml:space="preserve">3. </w:t>
            </w:r>
            <w:r w:rsidR="00BA39EB" w:rsidRPr="00ED3B1F">
              <w:rPr>
                <w:rFonts w:ascii="Arial" w:hAnsi="Arial" w:cs="Arial"/>
              </w:rPr>
              <w:t xml:space="preserve">Programme Assessment </w:t>
            </w:r>
            <w:r w:rsidRPr="00ED3B1F">
              <w:rPr>
                <w:rFonts w:ascii="Arial" w:hAnsi="Arial" w:cs="Arial"/>
              </w:rPr>
              <w:t>and</w:t>
            </w:r>
            <w:r w:rsidR="00BA39EB" w:rsidRPr="00ED3B1F">
              <w:rPr>
                <w:rFonts w:ascii="Arial" w:hAnsi="Arial" w:cs="Arial"/>
              </w:rPr>
              <w:t xml:space="preserve"> </w:t>
            </w:r>
            <w:r w:rsidRPr="00ED3B1F">
              <w:rPr>
                <w:rFonts w:ascii="Arial" w:hAnsi="Arial" w:cs="Arial"/>
              </w:rPr>
              <w:t>F</w:t>
            </w:r>
            <w:r w:rsidR="00BA39EB" w:rsidRPr="00ED3B1F">
              <w:rPr>
                <w:rFonts w:ascii="Arial" w:hAnsi="Arial" w:cs="Arial"/>
              </w:rPr>
              <w:t xml:space="preserve">eedback </w:t>
            </w:r>
            <w:r w:rsidRPr="00ED3B1F">
              <w:rPr>
                <w:rFonts w:ascii="Arial" w:hAnsi="Arial" w:cs="Arial"/>
              </w:rPr>
              <w:t>Strategy</w:t>
            </w:r>
          </w:p>
        </w:tc>
      </w:tr>
      <w:tr w:rsidR="00F775EA" w:rsidRPr="00ED3B1F" w14:paraId="3419432F" w14:textId="77777777" w:rsidTr="00F775EA"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0DE0189D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 xml:space="preserve">Audit questions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91CEDB7" w14:textId="77777777" w:rsidR="00F775EA" w:rsidRPr="00ED3B1F" w:rsidRDefault="00920BAD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U</w:t>
            </w:r>
            <w:r w:rsidR="00F775EA"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seful resources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D8658B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 xml:space="preserve"> Y / N / Partial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9BC33BB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Action required / timescale / who responsible</w:t>
            </w:r>
          </w:p>
        </w:tc>
      </w:tr>
      <w:tr w:rsidR="00DD6EC9" w:rsidRPr="00ED3B1F" w14:paraId="6DB9F244" w14:textId="77777777" w:rsidTr="005F768F">
        <w:tc>
          <w:tcPr>
            <w:tcW w:w="15021" w:type="dxa"/>
            <w:gridSpan w:val="4"/>
          </w:tcPr>
          <w:p w14:paraId="48332908" w14:textId="77777777" w:rsidR="00DD6EC9" w:rsidRPr="00ED3B1F" w:rsidRDefault="00DD6EC9" w:rsidP="004B4C31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3.1 Information about assessment and feedback</w:t>
            </w:r>
          </w:p>
        </w:tc>
      </w:tr>
      <w:tr w:rsidR="00F775EA" w:rsidRPr="00ED3B1F" w14:paraId="10464D43" w14:textId="77777777" w:rsidTr="00F775EA">
        <w:tc>
          <w:tcPr>
            <w:tcW w:w="7083" w:type="dxa"/>
          </w:tcPr>
          <w:p w14:paraId="11901D28" w14:textId="77777777" w:rsidR="003711E6" w:rsidRPr="00ED3B1F" w:rsidRDefault="003711E6" w:rsidP="003711E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the chosen assessment strategies enable all students to perform to their best ability?</w:t>
            </w:r>
          </w:p>
          <w:p w14:paraId="60BB4426" w14:textId="77777777" w:rsidR="003711E6" w:rsidRPr="00ED3B1F" w:rsidRDefault="003711E6" w:rsidP="003711E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programme / unit have a clear formative assessment and developmental feedback strategy that supports skills development related to summative assessment?</w:t>
            </w:r>
          </w:p>
          <w:p w14:paraId="0B323DA0" w14:textId="77777777" w:rsidR="00F775EA" w:rsidRPr="00ED3B1F" w:rsidRDefault="00F775EA" w:rsidP="00DC07D7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all students advised of formative and summative assessment </w:t>
            </w:r>
            <w:r w:rsidR="00920BAD" w:rsidRPr="00ED3B1F">
              <w:rPr>
                <w:rFonts w:ascii="Arial" w:hAnsi="Arial" w:cs="Arial"/>
                <w:color w:val="323E4F" w:themeColor="text2" w:themeShade="BF"/>
              </w:rPr>
              <w:t xml:space="preserve">tasks and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deadlines at the start of the programme/unit in writing and verbally?</w:t>
            </w:r>
          </w:p>
          <w:p w14:paraId="2172D21B" w14:textId="77777777" w:rsidR="00F775EA" w:rsidRPr="00ED3B1F" w:rsidRDefault="003711E6" w:rsidP="00DC07D7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e assessment tasks, and marking criteria written in a format that avoid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s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 jargon and is easily understood by a diverse group of students?</w:t>
            </w:r>
          </w:p>
          <w:p w14:paraId="4CF32B60" w14:textId="77777777" w:rsidR="003711E6" w:rsidRPr="00ED3B1F" w:rsidRDefault="00F775EA" w:rsidP="003711E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assessment submission dates planned </w:t>
            </w:r>
            <w:proofErr w:type="gramStart"/>
            <w:r w:rsidRPr="00ED3B1F">
              <w:rPr>
                <w:rFonts w:ascii="Arial" w:hAnsi="Arial" w:cs="Arial"/>
                <w:color w:val="323E4F" w:themeColor="text2" w:themeShade="BF"/>
              </w:rPr>
              <w:t>using</w:t>
            </w:r>
            <w:proofErr w:type="gramEnd"/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the cultural calendar to ensure you are responsive to the religious and cultural needs of a diverse cohort?</w:t>
            </w:r>
          </w:p>
          <w:p w14:paraId="27D3EC5A" w14:textId="77777777" w:rsidR="00F775EA" w:rsidRPr="00ED3B1F" w:rsidRDefault="003711E6" w:rsidP="003711E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Does the programme / unit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have a clearly defined and structured summer support programme for students with referrals</w:t>
            </w:r>
            <w:r w:rsidR="00920BAD"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081EF072" w14:textId="77777777" w:rsidR="00F775EA" w:rsidRPr="00ED3B1F" w:rsidRDefault="00F775EA" w:rsidP="003711E6">
            <w:pPr>
              <w:pStyle w:val="ListParagraph"/>
              <w:ind w:left="227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551" w:type="dxa"/>
          </w:tcPr>
          <w:p w14:paraId="1B8C1405" w14:textId="78F4EAB5" w:rsidR="003256B9" w:rsidRPr="00ED3B1F" w:rsidRDefault="00401641" w:rsidP="00F775EA">
            <w:pPr>
              <w:pStyle w:val="NoSpacing"/>
              <w:rPr>
                <w:rFonts w:ascii="Arial" w:hAnsi="Arial" w:cs="Arial"/>
                <w:color w:val="323E4F" w:themeColor="text2" w:themeShade="BF"/>
              </w:rPr>
            </w:pPr>
            <w:hyperlink r:id="rId28" w:history="1">
              <w:r w:rsidR="00554899" w:rsidRPr="00ED3B1F">
                <w:rPr>
                  <w:rStyle w:val="Hyperlink"/>
                  <w:rFonts w:ascii="Arial" w:hAnsi="Arial" w:cs="Arial"/>
                </w:rPr>
                <w:t>https://www.mmu.ac.uk/about-us/professional-services/uta/assessment</w:t>
              </w:r>
            </w:hyperlink>
          </w:p>
          <w:p w14:paraId="03661CCC" w14:textId="4431FB55" w:rsidR="00554899" w:rsidRPr="00ED3B1F" w:rsidRDefault="00554899" w:rsidP="00F775EA">
            <w:pPr>
              <w:pStyle w:val="NoSpacing"/>
              <w:rPr>
                <w:rFonts w:ascii="Arial" w:hAnsi="Arial" w:cs="Arial"/>
                <w:color w:val="323E4F" w:themeColor="text2" w:themeShade="BF"/>
              </w:rPr>
            </w:pPr>
          </w:p>
          <w:p w14:paraId="4C83BE4D" w14:textId="77777777" w:rsidR="00554899" w:rsidRPr="00ED3B1F" w:rsidRDefault="00554899" w:rsidP="00F775EA">
            <w:pPr>
              <w:pStyle w:val="NoSpacing"/>
              <w:rPr>
                <w:rStyle w:val="Hyperlink"/>
                <w:rFonts w:ascii="Arial" w:hAnsi="Arial" w:cs="Arial"/>
                <w:color w:val="323E4F" w:themeColor="text2" w:themeShade="BF"/>
                <w:sz w:val="20"/>
              </w:rPr>
            </w:pPr>
          </w:p>
          <w:p w14:paraId="4136A159" w14:textId="603E534D" w:rsidR="00F775EA" w:rsidRPr="00ED3B1F" w:rsidRDefault="00F775EA" w:rsidP="00DD6EC9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67D8A1A1" w14:textId="77777777" w:rsidR="00F775EA" w:rsidRPr="00ED3B1F" w:rsidRDefault="00F775EA" w:rsidP="00F775EA">
            <w:pPr>
              <w:pStyle w:val="NoSpacing"/>
              <w:ind w:left="720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7CBD9692" w14:textId="77777777" w:rsidR="00F775EA" w:rsidRPr="00ED3B1F" w:rsidRDefault="00F775EA" w:rsidP="00F775EA">
            <w:pPr>
              <w:pStyle w:val="NoSpacing"/>
              <w:ind w:left="720"/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DD6EC9" w:rsidRPr="00ED3B1F" w14:paraId="74A7B4AA" w14:textId="77777777" w:rsidTr="00E42774">
        <w:tc>
          <w:tcPr>
            <w:tcW w:w="15021" w:type="dxa"/>
            <w:gridSpan w:val="4"/>
          </w:tcPr>
          <w:p w14:paraId="740EBE4E" w14:textId="77777777" w:rsidR="00DD6EC9" w:rsidRPr="00ED3B1F" w:rsidRDefault="00DD6EC9" w:rsidP="004B4C31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3.2 Special arrangements (</w:t>
            </w:r>
            <w:proofErr w:type="gramStart"/>
            <w:r w:rsidRPr="00ED3B1F">
              <w:rPr>
                <w:rFonts w:ascii="Arial" w:hAnsi="Arial" w:cs="Arial"/>
              </w:rPr>
              <w:t>e.g.</w:t>
            </w:r>
            <w:proofErr w:type="gramEnd"/>
            <w:r w:rsidRPr="00ED3B1F">
              <w:rPr>
                <w:rFonts w:ascii="Arial" w:hAnsi="Arial" w:cs="Arial"/>
              </w:rPr>
              <w:t xml:space="preserve"> </w:t>
            </w:r>
            <w:r w:rsidR="009E7A71" w:rsidRPr="00ED3B1F">
              <w:rPr>
                <w:rFonts w:ascii="Arial" w:hAnsi="Arial" w:cs="Arial"/>
              </w:rPr>
              <w:t>reasonable adjustment</w:t>
            </w:r>
            <w:r w:rsidRPr="00ED3B1F">
              <w:rPr>
                <w:rFonts w:ascii="Arial" w:hAnsi="Arial" w:cs="Arial"/>
              </w:rPr>
              <w:t>s, alternative assessments)</w:t>
            </w:r>
          </w:p>
        </w:tc>
      </w:tr>
      <w:tr w:rsidR="00F775EA" w:rsidRPr="00ED3B1F" w14:paraId="2D24E6C5" w14:textId="77777777" w:rsidTr="00F775EA">
        <w:tc>
          <w:tcPr>
            <w:tcW w:w="7083" w:type="dxa"/>
          </w:tcPr>
          <w:p w14:paraId="60CAC130" w14:textId="77777777" w:rsidR="00F775EA" w:rsidRPr="00ED3B1F" w:rsidRDefault="00F775EA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assessments inherently designed to make them inclusive and accessible to all students? </w:t>
            </w:r>
          </w:p>
          <w:p w14:paraId="5D6229C6" w14:textId="77777777" w:rsidR="00F775EA" w:rsidRPr="00ED3B1F" w:rsidRDefault="003711E6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Have the team considered gi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 xml:space="preserve">ving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students a </w:t>
            </w:r>
            <w:r w:rsidR="00F775EA" w:rsidRPr="00ED3B1F">
              <w:rPr>
                <w:rFonts w:ascii="Arial" w:hAnsi="Arial" w:cs="Arial"/>
                <w:color w:val="323E4F" w:themeColor="text2" w:themeShade="BF"/>
              </w:rPr>
              <w:t>choice of assessment strategies to reduce the need for alternative assessments?</w:t>
            </w:r>
          </w:p>
          <w:p w14:paraId="19E97AE2" w14:textId="77777777" w:rsidR="00F775EA" w:rsidRPr="00ED3B1F" w:rsidRDefault="00F775EA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lastRenderedPageBreak/>
              <w:t>Are all disabled students informed of the process to request alternative assessments?</w:t>
            </w:r>
          </w:p>
          <w:p w14:paraId="2D1BDD6F" w14:textId="77777777" w:rsidR="00F775EA" w:rsidRPr="00ED3B1F" w:rsidRDefault="00F775EA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all staff know the process for developing alternative assessments or gaining extensions to deadlines?</w:t>
            </w:r>
          </w:p>
          <w:p w14:paraId="210AC10B" w14:textId="77777777" w:rsidR="00F775EA" w:rsidRPr="00ED3B1F" w:rsidRDefault="00F775EA" w:rsidP="00A01196">
            <w:pPr>
              <w:ind w:left="227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551" w:type="dxa"/>
          </w:tcPr>
          <w:p w14:paraId="349C950B" w14:textId="77777777" w:rsidR="00F775EA" w:rsidRPr="00ED3B1F" w:rsidRDefault="00F775EA" w:rsidP="00A01196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760E9CDC" w14:textId="77777777" w:rsidR="00F775EA" w:rsidRPr="00ED3B1F" w:rsidRDefault="00F775EA" w:rsidP="00A01196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29A4AA45" w14:textId="77777777" w:rsidR="00F775EA" w:rsidRPr="00ED3B1F" w:rsidRDefault="00F775EA" w:rsidP="00A01196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9E7A71" w:rsidRPr="00ED3B1F" w14:paraId="09B58ABF" w14:textId="77777777" w:rsidTr="005C335B">
        <w:tc>
          <w:tcPr>
            <w:tcW w:w="15021" w:type="dxa"/>
            <w:gridSpan w:val="4"/>
          </w:tcPr>
          <w:p w14:paraId="7BB5D4E7" w14:textId="77777777" w:rsidR="009E7A71" w:rsidRPr="00ED3B1F" w:rsidRDefault="009E7A71" w:rsidP="003711E6">
            <w:pPr>
              <w:pStyle w:val="Heading3"/>
              <w:outlineLvl w:val="2"/>
              <w:rPr>
                <w:rFonts w:ascii="Arial" w:hAnsi="Arial" w:cs="Arial"/>
              </w:rPr>
            </w:pPr>
            <w:r w:rsidRPr="00ED3B1F">
              <w:rPr>
                <w:rFonts w:ascii="Arial" w:hAnsi="Arial" w:cs="Arial"/>
              </w:rPr>
              <w:t>3.</w:t>
            </w:r>
            <w:r w:rsidR="00920BAD" w:rsidRPr="00ED3B1F">
              <w:rPr>
                <w:rFonts w:ascii="Arial" w:hAnsi="Arial" w:cs="Arial"/>
              </w:rPr>
              <w:t>3</w:t>
            </w:r>
            <w:r w:rsidRPr="00ED3B1F">
              <w:rPr>
                <w:rFonts w:ascii="Arial" w:hAnsi="Arial" w:cs="Arial"/>
              </w:rPr>
              <w:t xml:space="preserve"> Feedback</w:t>
            </w:r>
          </w:p>
        </w:tc>
      </w:tr>
      <w:tr w:rsidR="00F775EA" w:rsidRPr="00ED3B1F" w14:paraId="1459F3DB" w14:textId="77777777" w:rsidTr="00F775EA">
        <w:tc>
          <w:tcPr>
            <w:tcW w:w="7083" w:type="dxa"/>
            <w:tcBorders>
              <w:bottom w:val="single" w:sz="4" w:space="0" w:color="auto"/>
            </w:tcBorders>
          </w:tcPr>
          <w:p w14:paraId="1498795C" w14:textId="77777777" w:rsidR="00F775EA" w:rsidRPr="00ED3B1F" w:rsidRDefault="003711E6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feedback timely and support the student future development/learning?</w:t>
            </w:r>
          </w:p>
          <w:p w14:paraId="38748C33" w14:textId="77777777" w:rsidR="00F775EA" w:rsidRPr="00ED3B1F" w:rsidRDefault="00F775EA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Are students clearly informed about how they will access their feedback?</w:t>
            </w:r>
          </w:p>
          <w:p w14:paraId="6A3348D5" w14:textId="77777777" w:rsidR="00F775EA" w:rsidRPr="00ED3B1F" w:rsidRDefault="00F775EA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 feedback relevant to future assessment strategies?</w:t>
            </w:r>
          </w:p>
          <w:p w14:paraId="4C7DF815" w14:textId="77777777" w:rsidR="00F775EA" w:rsidRPr="00ED3B1F" w:rsidRDefault="00F775EA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 format of the feedback easily assessable by all students?</w:t>
            </w:r>
          </w:p>
          <w:p w14:paraId="17A31C44" w14:textId="77777777" w:rsidR="00F775EA" w:rsidRPr="00ED3B1F" w:rsidRDefault="00F775EA" w:rsidP="00A01196">
            <w:pPr>
              <w:pStyle w:val="ListParagraph"/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there an opportunity for individual feedback?</w:t>
            </w:r>
          </w:p>
          <w:p w14:paraId="67801FFD" w14:textId="77777777" w:rsidR="009A2B9F" w:rsidRPr="00ED3B1F" w:rsidRDefault="009A2B9F" w:rsidP="009A2B9F">
            <w:pPr>
              <w:pStyle w:val="ListParagraph"/>
              <w:ind w:left="227"/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AE7DED" w14:textId="55FAD018" w:rsidR="00F775EA" w:rsidRPr="00ED3B1F" w:rsidRDefault="00401641" w:rsidP="00A01196">
            <w:pPr>
              <w:rPr>
                <w:rFonts w:ascii="Arial" w:hAnsi="Arial" w:cs="Arial"/>
                <w:color w:val="323E4F" w:themeColor="text2" w:themeShade="BF"/>
              </w:rPr>
            </w:pPr>
            <w:hyperlink r:id="rId29" w:history="1">
              <w:r w:rsidR="00ED3B1F" w:rsidRPr="00ED3B1F">
                <w:rPr>
                  <w:rStyle w:val="Hyperlink"/>
                  <w:rFonts w:ascii="Arial" w:hAnsi="Arial" w:cs="Arial"/>
                </w:rPr>
                <w:t>https://www.mmu.ac.uk/about-us/professional-services/uta/assessment</w:t>
              </w:r>
            </w:hyperlink>
            <w:r w:rsidR="00ED3B1F" w:rsidRPr="00ED3B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219749" w14:textId="77777777" w:rsidR="00F775EA" w:rsidRPr="00ED3B1F" w:rsidRDefault="00F775EA" w:rsidP="00A01196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9B5891E" w14:textId="77777777" w:rsidR="00F775EA" w:rsidRPr="00ED3B1F" w:rsidRDefault="00F775EA" w:rsidP="00A01196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</w:tbl>
    <w:p w14:paraId="59ECD5A0" w14:textId="77777777" w:rsidR="00345FC9" w:rsidRPr="00ED3B1F" w:rsidRDefault="00345FC9">
      <w:pPr>
        <w:rPr>
          <w:rFonts w:ascii="Arial" w:hAnsi="Arial" w:cs="Arial"/>
          <w:color w:val="323E4F" w:themeColor="text2" w:themeShade="BF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7083"/>
        <w:gridCol w:w="2551"/>
        <w:gridCol w:w="993"/>
        <w:gridCol w:w="4394"/>
      </w:tblGrid>
      <w:tr w:rsidR="00CF5DA7" w:rsidRPr="00ED3B1F" w14:paraId="4E4F56F2" w14:textId="77777777" w:rsidTr="00C90336">
        <w:trPr>
          <w:trHeight w:val="416"/>
        </w:trPr>
        <w:tc>
          <w:tcPr>
            <w:tcW w:w="15021" w:type="dxa"/>
            <w:gridSpan w:val="4"/>
            <w:shd w:val="clear" w:color="auto" w:fill="auto"/>
          </w:tcPr>
          <w:p w14:paraId="6DCC3663" w14:textId="77777777" w:rsidR="00A97174" w:rsidRPr="00ED3B1F" w:rsidRDefault="00A40CF0" w:rsidP="00A01196">
            <w:pPr>
              <w:spacing w:before="120" w:after="120"/>
              <w:rPr>
                <w:rFonts w:ascii="Arial" w:hAnsi="Arial" w:cs="Arial"/>
                <w:b/>
                <w:color w:val="323E4F" w:themeColor="text2" w:themeShade="BF"/>
              </w:rPr>
            </w:pPr>
            <w:r w:rsidRPr="00ED3B1F">
              <w:rPr>
                <w:rStyle w:val="Heading2Char"/>
                <w:rFonts w:ascii="Arial" w:hAnsi="Arial" w:cs="Arial"/>
              </w:rPr>
              <w:t>4</w:t>
            </w:r>
            <w:r w:rsidR="00F91B7E" w:rsidRPr="00ED3B1F">
              <w:rPr>
                <w:rStyle w:val="Heading2Char"/>
                <w:rFonts w:ascii="Arial" w:hAnsi="Arial" w:cs="Arial"/>
              </w:rPr>
              <w:t xml:space="preserve">. </w:t>
            </w:r>
            <w:r w:rsidR="00A97174" w:rsidRPr="00ED3B1F">
              <w:rPr>
                <w:rStyle w:val="Heading2Char"/>
                <w:rFonts w:ascii="Arial" w:hAnsi="Arial" w:cs="Arial"/>
              </w:rPr>
              <w:t xml:space="preserve">Programme </w:t>
            </w:r>
            <w:r w:rsidR="00A01196" w:rsidRPr="00ED3B1F">
              <w:rPr>
                <w:rStyle w:val="Heading2Char"/>
                <w:rFonts w:ascii="Arial" w:hAnsi="Arial" w:cs="Arial"/>
              </w:rPr>
              <w:t xml:space="preserve">Outcomes and </w:t>
            </w:r>
            <w:r w:rsidR="00A97174" w:rsidRPr="00ED3B1F">
              <w:rPr>
                <w:rStyle w:val="Heading2Char"/>
                <w:rFonts w:ascii="Arial" w:hAnsi="Arial" w:cs="Arial"/>
              </w:rPr>
              <w:t>Evaluation</w:t>
            </w:r>
          </w:p>
        </w:tc>
      </w:tr>
      <w:tr w:rsidR="00F775EA" w:rsidRPr="00ED3B1F" w14:paraId="514DDE8A" w14:textId="77777777" w:rsidTr="000E04F0"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54C759CE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 xml:space="preserve">Audit questions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ECD1025" w14:textId="77777777" w:rsidR="00F775EA" w:rsidRPr="00ED3B1F" w:rsidRDefault="00920BAD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U</w:t>
            </w:r>
            <w:r w:rsidR="00F775EA"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seful resources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F15341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 xml:space="preserve"> Y / N / Partial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413A92D" w14:textId="77777777" w:rsidR="00F775EA" w:rsidRPr="00ED3B1F" w:rsidRDefault="00F775EA" w:rsidP="005B690B">
            <w:pPr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</w:pPr>
            <w:r w:rsidRPr="00ED3B1F">
              <w:rPr>
                <w:rStyle w:val="Strong"/>
                <w:rFonts w:ascii="Arial" w:hAnsi="Arial" w:cs="Arial"/>
                <w:b w:val="0"/>
                <w:color w:val="2E74B5" w:themeColor="accent1" w:themeShade="BF"/>
              </w:rPr>
              <w:t>Action required / timescale / who responsible</w:t>
            </w:r>
          </w:p>
        </w:tc>
      </w:tr>
      <w:tr w:rsidR="00DD6EC9" w:rsidRPr="00ED3B1F" w14:paraId="684D9A47" w14:textId="77777777" w:rsidTr="00DC68B1">
        <w:tc>
          <w:tcPr>
            <w:tcW w:w="15021" w:type="dxa"/>
            <w:gridSpan w:val="4"/>
          </w:tcPr>
          <w:p w14:paraId="335F4101" w14:textId="77777777" w:rsidR="00DD6EC9" w:rsidRPr="00ED3B1F" w:rsidRDefault="00A40CF0" w:rsidP="004B4C31">
            <w:pPr>
              <w:pStyle w:val="Heading3"/>
              <w:outlineLvl w:val="2"/>
              <w:rPr>
                <w:rFonts w:ascii="Arial" w:hAnsi="Arial" w:cs="Arial"/>
              </w:rPr>
            </w:pPr>
            <w:proofErr w:type="gramStart"/>
            <w:r w:rsidRPr="00ED3B1F">
              <w:rPr>
                <w:rFonts w:ascii="Arial" w:hAnsi="Arial" w:cs="Arial"/>
              </w:rPr>
              <w:t xml:space="preserve">4.1  </w:t>
            </w:r>
            <w:r w:rsidR="00DD6EC9" w:rsidRPr="00ED3B1F">
              <w:rPr>
                <w:rFonts w:ascii="Arial" w:hAnsi="Arial" w:cs="Arial"/>
              </w:rPr>
              <w:t>Student</w:t>
            </w:r>
            <w:proofErr w:type="gramEnd"/>
            <w:r w:rsidR="00DD6EC9" w:rsidRPr="00ED3B1F">
              <w:rPr>
                <w:rFonts w:ascii="Arial" w:hAnsi="Arial" w:cs="Arial"/>
              </w:rPr>
              <w:t xml:space="preserve"> voice, feedback, enhancement, evaluation</w:t>
            </w:r>
          </w:p>
        </w:tc>
      </w:tr>
      <w:tr w:rsidR="00F775EA" w:rsidRPr="00ED3B1F" w14:paraId="53A7A44E" w14:textId="77777777" w:rsidTr="00F775EA">
        <w:tc>
          <w:tcPr>
            <w:tcW w:w="7083" w:type="dxa"/>
          </w:tcPr>
          <w:p w14:paraId="04248A9C" w14:textId="77777777" w:rsidR="003711E6" w:rsidRPr="00ED3B1F" w:rsidRDefault="003711E6" w:rsidP="009A2B9F">
            <w:pPr>
              <w:spacing w:after="180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programme / unit:</w:t>
            </w:r>
          </w:p>
          <w:p w14:paraId="08E63CF8" w14:textId="77777777" w:rsidR="00F97184" w:rsidRPr="00ED3B1F" w:rsidRDefault="00F97184" w:rsidP="00620643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Have strategies in place to understand and get feedback on the experience of different groups of students </w:t>
            </w:r>
          </w:p>
          <w:p w14:paraId="03BDB5B6" w14:textId="77777777" w:rsidR="00F775EA" w:rsidRPr="00ED3B1F" w:rsidRDefault="00F775EA" w:rsidP="00620643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use </w:t>
            </w:r>
            <w:r w:rsidR="00F97184" w:rsidRPr="00ED3B1F">
              <w:rPr>
                <w:rFonts w:ascii="Arial" w:hAnsi="Arial" w:cs="Arial"/>
                <w:color w:val="323E4F" w:themeColor="text2" w:themeShade="BF"/>
              </w:rPr>
              <w:t xml:space="preserve">diverse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peer mentors to promote belonging </w:t>
            </w:r>
          </w:p>
          <w:p w14:paraId="1FF0C2C3" w14:textId="77777777" w:rsidR="00F775EA" w:rsidRPr="00ED3B1F" w:rsidRDefault="00F775EA" w:rsidP="00620643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involve</w:t>
            </w:r>
            <w:r w:rsidR="00F97184" w:rsidRPr="00ED3B1F">
              <w:rPr>
                <w:rFonts w:ascii="Arial" w:hAnsi="Arial" w:cs="Arial"/>
                <w:color w:val="323E4F" w:themeColor="text2" w:themeShade="BF"/>
              </w:rPr>
              <w:t xml:space="preserve"> a diverse range of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alumni to inspire our students</w:t>
            </w:r>
          </w:p>
          <w:p w14:paraId="726C7CCB" w14:textId="77777777" w:rsidR="00F775EA" w:rsidRPr="00ED3B1F" w:rsidRDefault="00F775EA" w:rsidP="00620643">
            <w:pPr>
              <w:pStyle w:val="ListParagraph"/>
              <w:numPr>
                <w:ilvl w:val="0"/>
                <w:numId w:val="7"/>
              </w:numPr>
              <w:spacing w:after="180"/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communicate </w:t>
            </w:r>
            <w:r w:rsidR="00F97184" w:rsidRPr="00ED3B1F">
              <w:rPr>
                <w:rFonts w:ascii="Arial" w:hAnsi="Arial" w:cs="Arial"/>
                <w:color w:val="323E4F" w:themeColor="text2" w:themeShade="BF"/>
              </w:rPr>
              <w:t xml:space="preserve">different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ways in which students can give us feedback on their experiences (and how we will respond)</w:t>
            </w:r>
          </w:p>
        </w:tc>
        <w:tc>
          <w:tcPr>
            <w:tcW w:w="2551" w:type="dxa"/>
          </w:tcPr>
          <w:p w14:paraId="46FC5C4D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5A6DC6D2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40713FC1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DD6EC9" w:rsidRPr="00ED3B1F" w14:paraId="6932B33B" w14:textId="77777777" w:rsidTr="002714D5">
        <w:tc>
          <w:tcPr>
            <w:tcW w:w="15021" w:type="dxa"/>
            <w:gridSpan w:val="4"/>
          </w:tcPr>
          <w:p w14:paraId="61573254" w14:textId="77777777" w:rsidR="00DD6EC9" w:rsidRPr="00ED3B1F" w:rsidRDefault="00A40CF0" w:rsidP="004B4C31">
            <w:pPr>
              <w:pStyle w:val="Heading3"/>
              <w:outlineLvl w:val="2"/>
              <w:rPr>
                <w:rFonts w:ascii="Arial" w:hAnsi="Arial" w:cs="Arial"/>
              </w:rPr>
            </w:pPr>
            <w:proofErr w:type="gramStart"/>
            <w:r w:rsidRPr="00ED3B1F">
              <w:rPr>
                <w:rFonts w:ascii="Arial" w:hAnsi="Arial" w:cs="Arial"/>
              </w:rPr>
              <w:t xml:space="preserve">4.2  </w:t>
            </w:r>
            <w:r w:rsidR="00DD6EC9" w:rsidRPr="00ED3B1F">
              <w:rPr>
                <w:rFonts w:ascii="Arial" w:hAnsi="Arial" w:cs="Arial"/>
              </w:rPr>
              <w:t>Progression</w:t>
            </w:r>
            <w:proofErr w:type="gramEnd"/>
          </w:p>
        </w:tc>
      </w:tr>
      <w:tr w:rsidR="00F775EA" w:rsidRPr="00ED3B1F" w14:paraId="3192EE15" w14:textId="77777777" w:rsidTr="00F775EA">
        <w:tc>
          <w:tcPr>
            <w:tcW w:w="7083" w:type="dxa"/>
          </w:tcPr>
          <w:p w14:paraId="5912BBCB" w14:textId="77777777" w:rsidR="00F775EA" w:rsidRPr="00ED3B1F" w:rsidRDefault="00F775EA" w:rsidP="006206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 progression rates suggest that any groups of students are more likely not to progress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>, BTEC, BAME, Commuting Students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? </w:t>
            </w:r>
          </w:p>
          <w:p w14:paraId="3EBB4106" w14:textId="77777777" w:rsidR="003711E6" w:rsidRPr="00ED3B1F" w:rsidRDefault="00F775EA" w:rsidP="006206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Are there any </w:t>
            </w:r>
            <w:r w:rsidR="003711E6" w:rsidRPr="00ED3B1F">
              <w:rPr>
                <w:rFonts w:ascii="Arial" w:hAnsi="Arial" w:cs="Arial"/>
                <w:color w:val="323E4F" w:themeColor="text2" w:themeShade="BF"/>
              </w:rPr>
              <w:t>student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 xml:space="preserve"> groups that present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 xml:space="preserve"> 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a disproportionate number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 xml:space="preserve"> of exceptional factors / academic misconduct / complaints/appeals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30BA5AB2" w14:textId="77777777" w:rsidR="003711E6" w:rsidRPr="00ED3B1F" w:rsidRDefault="003711E6" w:rsidP="0062064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programme / unit have an analysis and evaluation policy to identify and address the issues above?</w:t>
            </w:r>
          </w:p>
        </w:tc>
        <w:tc>
          <w:tcPr>
            <w:tcW w:w="2551" w:type="dxa"/>
          </w:tcPr>
          <w:p w14:paraId="78363E7F" w14:textId="15CC020E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087430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635E3E8F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DD6EC9" w:rsidRPr="00ED3B1F" w14:paraId="61052EA6" w14:textId="77777777" w:rsidTr="00F775EA">
        <w:tc>
          <w:tcPr>
            <w:tcW w:w="7083" w:type="dxa"/>
          </w:tcPr>
          <w:p w14:paraId="6CC47850" w14:textId="77777777" w:rsidR="00DD6EC9" w:rsidRPr="00ED3B1F" w:rsidRDefault="00A40CF0" w:rsidP="004B4C31">
            <w:pPr>
              <w:pStyle w:val="Heading3"/>
              <w:outlineLvl w:val="2"/>
              <w:rPr>
                <w:rFonts w:ascii="Arial" w:hAnsi="Arial" w:cs="Arial"/>
              </w:rPr>
            </w:pPr>
            <w:proofErr w:type="gramStart"/>
            <w:r w:rsidRPr="00ED3B1F">
              <w:rPr>
                <w:rFonts w:ascii="Arial" w:hAnsi="Arial" w:cs="Arial"/>
              </w:rPr>
              <w:lastRenderedPageBreak/>
              <w:t xml:space="preserve">4.3  </w:t>
            </w:r>
            <w:r w:rsidR="00DD6EC9" w:rsidRPr="00ED3B1F">
              <w:rPr>
                <w:rFonts w:ascii="Arial" w:hAnsi="Arial" w:cs="Arial"/>
              </w:rPr>
              <w:t>Good</w:t>
            </w:r>
            <w:proofErr w:type="gramEnd"/>
            <w:r w:rsidR="00DD6EC9" w:rsidRPr="00ED3B1F">
              <w:rPr>
                <w:rFonts w:ascii="Arial" w:hAnsi="Arial" w:cs="Arial"/>
              </w:rPr>
              <w:t xml:space="preserve"> honours</w:t>
            </w:r>
          </w:p>
        </w:tc>
        <w:tc>
          <w:tcPr>
            <w:tcW w:w="2551" w:type="dxa"/>
          </w:tcPr>
          <w:p w14:paraId="4848895A" w14:textId="77777777" w:rsidR="00DD6EC9" w:rsidRPr="00ED3B1F" w:rsidRDefault="00DD6EC9" w:rsidP="009E7A7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14:paraId="21CA17F1" w14:textId="77777777" w:rsidR="00DD6EC9" w:rsidRPr="00ED3B1F" w:rsidRDefault="00DD6EC9" w:rsidP="009E7A71">
            <w:pPr>
              <w:pStyle w:val="Heading2"/>
              <w:outlineLvl w:val="1"/>
              <w:rPr>
                <w:rFonts w:ascii="Arial" w:hAnsi="Arial" w:cs="Arial"/>
              </w:rPr>
            </w:pPr>
          </w:p>
        </w:tc>
      </w:tr>
      <w:tr w:rsidR="00F775EA" w:rsidRPr="00ED3B1F" w14:paraId="4D9A7729" w14:textId="77777777" w:rsidTr="00F775EA">
        <w:tc>
          <w:tcPr>
            <w:tcW w:w="7083" w:type="dxa"/>
          </w:tcPr>
          <w:p w14:paraId="1EDB75B1" w14:textId="77777777" w:rsidR="00F775EA" w:rsidRPr="00ED3B1F" w:rsidRDefault="00F775EA" w:rsidP="006206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Is there a disparity in the numbers of students from different groups gaining good honours</w:t>
            </w:r>
            <w:r w:rsidR="009A2B9F" w:rsidRPr="00ED3B1F">
              <w:rPr>
                <w:rFonts w:ascii="Arial" w:hAnsi="Arial" w:cs="Arial"/>
                <w:color w:val="323E4F" w:themeColor="text2" w:themeShade="BF"/>
              </w:rPr>
              <w:t xml:space="preserve"> or 3rd class/pass degree awards</w:t>
            </w:r>
            <w:r w:rsidRPr="00ED3B1F">
              <w:rPr>
                <w:rFonts w:ascii="Arial" w:hAnsi="Arial" w:cs="Arial"/>
                <w:color w:val="323E4F" w:themeColor="text2" w:themeShade="BF"/>
              </w:rPr>
              <w:t>?</w:t>
            </w:r>
          </w:p>
          <w:p w14:paraId="56E086D5" w14:textId="77777777" w:rsidR="003711E6" w:rsidRPr="00ED3B1F" w:rsidRDefault="003711E6" w:rsidP="0062064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323E4F" w:themeColor="text2" w:themeShade="BF"/>
              </w:rPr>
            </w:pPr>
            <w:r w:rsidRPr="00ED3B1F">
              <w:rPr>
                <w:rFonts w:ascii="Arial" w:hAnsi="Arial" w:cs="Arial"/>
                <w:color w:val="323E4F" w:themeColor="text2" w:themeShade="BF"/>
              </w:rPr>
              <w:t>Does the programme / unit have an analysis and evaluation policy to identify and address the issues above?</w:t>
            </w:r>
          </w:p>
        </w:tc>
        <w:tc>
          <w:tcPr>
            <w:tcW w:w="2551" w:type="dxa"/>
          </w:tcPr>
          <w:p w14:paraId="7EA18353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993" w:type="dxa"/>
          </w:tcPr>
          <w:p w14:paraId="15380137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  <w:tc>
          <w:tcPr>
            <w:tcW w:w="4394" w:type="dxa"/>
          </w:tcPr>
          <w:p w14:paraId="20934A6A" w14:textId="77777777" w:rsidR="00F775EA" w:rsidRPr="00ED3B1F" w:rsidRDefault="00F775EA" w:rsidP="00AA154C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</w:tbl>
    <w:p w14:paraId="39DA31A4" w14:textId="77777777" w:rsidR="0082639C" w:rsidRPr="00ED3B1F" w:rsidRDefault="0082639C" w:rsidP="00AA154C">
      <w:pPr>
        <w:spacing w:after="0" w:line="240" w:lineRule="auto"/>
        <w:rPr>
          <w:rFonts w:ascii="Arial" w:hAnsi="Arial" w:cs="Arial"/>
          <w:color w:val="323E4F" w:themeColor="text2" w:themeShade="BF"/>
        </w:rPr>
      </w:pPr>
    </w:p>
    <w:sectPr w:rsidR="0082639C" w:rsidRPr="00ED3B1F" w:rsidSect="00F775EA">
      <w:footerReference w:type="default" r:id="rId30"/>
      <w:pgSz w:w="16838" w:h="11906" w:orient="landscape" w:code="9"/>
      <w:pgMar w:top="426" w:right="851" w:bottom="567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1FCB6" w14:textId="77777777" w:rsidR="00671080" w:rsidRDefault="00671080" w:rsidP="00F16A36">
      <w:pPr>
        <w:spacing w:after="0" w:line="240" w:lineRule="auto"/>
      </w:pPr>
      <w:r>
        <w:separator/>
      </w:r>
    </w:p>
  </w:endnote>
  <w:endnote w:type="continuationSeparator" w:id="0">
    <w:p w14:paraId="541F7C39" w14:textId="77777777" w:rsidR="00671080" w:rsidRDefault="00671080" w:rsidP="00F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088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84383" w14:textId="12A14DBE" w:rsidR="00DA601E" w:rsidRDefault="00DA6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2F0B3" w14:textId="77777777" w:rsidR="00DA601E" w:rsidRDefault="00DA6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E21B2" w14:textId="77777777" w:rsidR="00671080" w:rsidRDefault="00671080" w:rsidP="00F16A36">
      <w:pPr>
        <w:spacing w:after="0" w:line="240" w:lineRule="auto"/>
      </w:pPr>
      <w:r>
        <w:separator/>
      </w:r>
    </w:p>
  </w:footnote>
  <w:footnote w:type="continuationSeparator" w:id="0">
    <w:p w14:paraId="479F75EC" w14:textId="77777777" w:rsidR="00671080" w:rsidRDefault="00671080" w:rsidP="00F1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5A2"/>
    <w:multiLevelType w:val="hybridMultilevel"/>
    <w:tmpl w:val="981E4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3D8"/>
    <w:multiLevelType w:val="hybridMultilevel"/>
    <w:tmpl w:val="00B68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7C443E"/>
    <w:multiLevelType w:val="hybridMultilevel"/>
    <w:tmpl w:val="9C40D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40189"/>
    <w:multiLevelType w:val="hybridMultilevel"/>
    <w:tmpl w:val="5EA0A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37445"/>
    <w:multiLevelType w:val="hybridMultilevel"/>
    <w:tmpl w:val="7A08F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F0B62"/>
    <w:multiLevelType w:val="hybridMultilevel"/>
    <w:tmpl w:val="BA329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D769E"/>
    <w:multiLevelType w:val="hybridMultilevel"/>
    <w:tmpl w:val="9B940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F1A39"/>
    <w:multiLevelType w:val="hybridMultilevel"/>
    <w:tmpl w:val="6E927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C752F"/>
    <w:multiLevelType w:val="hybridMultilevel"/>
    <w:tmpl w:val="B3E86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20F10"/>
    <w:multiLevelType w:val="hybridMultilevel"/>
    <w:tmpl w:val="F8E86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E73B09"/>
    <w:multiLevelType w:val="hybridMultilevel"/>
    <w:tmpl w:val="F4286A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F3AC0"/>
    <w:multiLevelType w:val="hybridMultilevel"/>
    <w:tmpl w:val="1CCCF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821DD"/>
    <w:multiLevelType w:val="hybridMultilevel"/>
    <w:tmpl w:val="9C785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82830"/>
    <w:multiLevelType w:val="hybridMultilevel"/>
    <w:tmpl w:val="0D783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274CB"/>
    <w:multiLevelType w:val="hybridMultilevel"/>
    <w:tmpl w:val="A51C9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225EA2"/>
    <w:multiLevelType w:val="hybridMultilevel"/>
    <w:tmpl w:val="6A6C0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787D0E"/>
    <w:multiLevelType w:val="multilevel"/>
    <w:tmpl w:val="CDB88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847AAD"/>
    <w:multiLevelType w:val="hybridMultilevel"/>
    <w:tmpl w:val="2EE0B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4"/>
  </w:num>
  <w:num w:numId="8">
    <w:abstractNumId w:val="14"/>
  </w:num>
  <w:num w:numId="9">
    <w:abstractNumId w:val="15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  <w:num w:numId="16">
    <w:abstractNumId w:val="6"/>
  </w:num>
  <w:num w:numId="17">
    <w:abstractNumId w:val="13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D6"/>
    <w:rsid w:val="000115B8"/>
    <w:rsid w:val="00027E76"/>
    <w:rsid w:val="001174F6"/>
    <w:rsid w:val="00120C98"/>
    <w:rsid w:val="00132A4B"/>
    <w:rsid w:val="00191AC6"/>
    <w:rsid w:val="001C3FA7"/>
    <w:rsid w:val="002413D5"/>
    <w:rsid w:val="00312C70"/>
    <w:rsid w:val="003256B9"/>
    <w:rsid w:val="00330D14"/>
    <w:rsid w:val="00345FC9"/>
    <w:rsid w:val="003711E6"/>
    <w:rsid w:val="003A09CA"/>
    <w:rsid w:val="003E7CDA"/>
    <w:rsid w:val="00401641"/>
    <w:rsid w:val="004121F6"/>
    <w:rsid w:val="00421789"/>
    <w:rsid w:val="004318AF"/>
    <w:rsid w:val="00452296"/>
    <w:rsid w:val="004768F2"/>
    <w:rsid w:val="0048204B"/>
    <w:rsid w:val="004B4C31"/>
    <w:rsid w:val="00500E29"/>
    <w:rsid w:val="00554899"/>
    <w:rsid w:val="005B1FBF"/>
    <w:rsid w:val="005B690B"/>
    <w:rsid w:val="005B6CB8"/>
    <w:rsid w:val="00620643"/>
    <w:rsid w:val="006662E0"/>
    <w:rsid w:val="00671080"/>
    <w:rsid w:val="006C57DD"/>
    <w:rsid w:val="007520AC"/>
    <w:rsid w:val="007A185D"/>
    <w:rsid w:val="007B4067"/>
    <w:rsid w:val="007F11BB"/>
    <w:rsid w:val="0082639C"/>
    <w:rsid w:val="008C528E"/>
    <w:rsid w:val="00920BAD"/>
    <w:rsid w:val="00925E6E"/>
    <w:rsid w:val="009959FE"/>
    <w:rsid w:val="009A2B9F"/>
    <w:rsid w:val="009A3FDA"/>
    <w:rsid w:val="009D05DD"/>
    <w:rsid w:val="009E7A71"/>
    <w:rsid w:val="00A01196"/>
    <w:rsid w:val="00A12A89"/>
    <w:rsid w:val="00A40CF0"/>
    <w:rsid w:val="00A753D6"/>
    <w:rsid w:val="00A97174"/>
    <w:rsid w:val="00AA154C"/>
    <w:rsid w:val="00AB249F"/>
    <w:rsid w:val="00AC2637"/>
    <w:rsid w:val="00AF703D"/>
    <w:rsid w:val="00B27B5D"/>
    <w:rsid w:val="00B97C19"/>
    <w:rsid w:val="00BA39EB"/>
    <w:rsid w:val="00C255AB"/>
    <w:rsid w:val="00C2777C"/>
    <w:rsid w:val="00C90336"/>
    <w:rsid w:val="00CF5DA7"/>
    <w:rsid w:val="00D2478C"/>
    <w:rsid w:val="00DA601E"/>
    <w:rsid w:val="00DB3676"/>
    <w:rsid w:val="00DC07D7"/>
    <w:rsid w:val="00DC0C15"/>
    <w:rsid w:val="00DC3E57"/>
    <w:rsid w:val="00DD6EC9"/>
    <w:rsid w:val="00DE24BB"/>
    <w:rsid w:val="00DF5AE3"/>
    <w:rsid w:val="00E203C3"/>
    <w:rsid w:val="00E375DD"/>
    <w:rsid w:val="00E527E5"/>
    <w:rsid w:val="00ED3B1F"/>
    <w:rsid w:val="00F16A36"/>
    <w:rsid w:val="00F16CAC"/>
    <w:rsid w:val="00F775EA"/>
    <w:rsid w:val="00F91B7E"/>
    <w:rsid w:val="00F97184"/>
    <w:rsid w:val="00FB70F1"/>
    <w:rsid w:val="00F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1C8DC8"/>
  <w15:chartTrackingRefBased/>
  <w15:docId w15:val="{5733402E-1F1B-4E45-8044-BA02A7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69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36"/>
  </w:style>
  <w:style w:type="paragraph" w:styleId="Footer">
    <w:name w:val="footer"/>
    <w:basedOn w:val="Normal"/>
    <w:link w:val="FooterChar"/>
    <w:uiPriority w:val="99"/>
    <w:unhideWhenUsed/>
    <w:rsid w:val="00F1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36"/>
  </w:style>
  <w:style w:type="character" w:styleId="Hyperlink">
    <w:name w:val="Hyperlink"/>
    <w:basedOn w:val="DefaultParagraphFont"/>
    <w:uiPriority w:val="99"/>
    <w:unhideWhenUsed/>
    <w:rsid w:val="004768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01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6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DF5A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AE3"/>
  </w:style>
  <w:style w:type="character" w:customStyle="1" w:styleId="Heading3Char">
    <w:name w:val="Heading 3 Char"/>
    <w:basedOn w:val="DefaultParagraphFont"/>
    <w:link w:val="Heading3"/>
    <w:uiPriority w:val="9"/>
    <w:rsid w:val="004B4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69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690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B690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B690B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5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mu.ac.uk/about-us/professional-services/uta/assessment" TargetMode="External"/><Relationship Id="rId18" Type="http://schemas.openxmlformats.org/officeDocument/2006/relationships/hyperlink" Target="https://www.mmu.ac.uk/student-life/wellbeing/disability/" TargetMode="External"/><Relationship Id="rId26" Type="http://schemas.openxmlformats.org/officeDocument/2006/relationships/hyperlink" Target="https://www.mmu.ac.uk/student-life/wellbeing/disabilit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mu.ac.uk/student-life/wellbeing/disabilit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mu.ac.uk/about-us/equality-and-diversity/" TargetMode="External"/><Relationship Id="rId17" Type="http://schemas.openxmlformats.org/officeDocument/2006/relationships/hyperlink" Target="https://www.mmu.ac.uk/languagecentre/" TargetMode="External"/><Relationship Id="rId25" Type="http://schemas.openxmlformats.org/officeDocument/2006/relationships/hyperlink" Target="https://www.mmu.ac.uk/about-us/professional-services/uta/prof-recognition-career-develop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mu.ac.uk/student-life/course/study-skills/" TargetMode="External"/><Relationship Id="rId20" Type="http://schemas.openxmlformats.org/officeDocument/2006/relationships/hyperlink" Target="https://www.mmu.ac.uk/about-us/professional-services/uta/teaching/personal-tutoring" TargetMode="External"/><Relationship Id="rId29" Type="http://schemas.openxmlformats.org/officeDocument/2006/relationships/hyperlink" Target="https://www.mmu.ac.uk/about-us/professional-services/uta/assess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mu.ac.uk/about-us/professional-services/uta/workshop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moodle.mmu.ac.uk/course/view.php?id=37" TargetMode="External"/><Relationship Id="rId23" Type="http://schemas.openxmlformats.org/officeDocument/2006/relationships/hyperlink" Target="https://www.mmu.ac.uk/about-us/professional-services/uta/inclusive-curriculum-toolkit" TargetMode="External"/><Relationship Id="rId28" Type="http://schemas.openxmlformats.org/officeDocument/2006/relationships/hyperlink" Target="https://www.mmu.ac.uk/about-us/professional-services/uta/assessmen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mu.ac.uk/student-life/wellbeing/inclusion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u.ac.uk/wp-content/uploads/2015/08/ECU_Understanding_competence-standards-FINAL.pdf" TargetMode="External"/><Relationship Id="rId22" Type="http://schemas.openxmlformats.org/officeDocument/2006/relationships/hyperlink" Target="https://www.mmu.ac.uk/student-life/wellbeing/counselling-and-mental-health/" TargetMode="External"/><Relationship Id="rId27" Type="http://schemas.openxmlformats.org/officeDocument/2006/relationships/hyperlink" Target="http://www.celt.mmu.ac.uk/disability_guidelines/index.php?section=placemen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36D1E8916A843BE9AD57D4246CCC5" ma:contentTypeVersion="13" ma:contentTypeDescription="Create a new document." ma:contentTypeScope="" ma:versionID="beff9e4fec513c0e5ad50db9e7ce611c">
  <xsd:schema xmlns:xsd="http://www.w3.org/2001/XMLSchema" xmlns:xs="http://www.w3.org/2001/XMLSchema" xmlns:p="http://schemas.microsoft.com/office/2006/metadata/properties" xmlns:ns3="c6aee2bb-5954-4e5b-8e2c-b3d0c2c6abc8" xmlns:ns4="f8207e97-f55c-4789-a0dc-ee06b26ff4a5" targetNamespace="http://schemas.microsoft.com/office/2006/metadata/properties" ma:root="true" ma:fieldsID="e562f92dc14ccbb8b1a53e4baf4d0af0" ns3:_="" ns4:_="">
    <xsd:import namespace="c6aee2bb-5954-4e5b-8e2c-b3d0c2c6abc8"/>
    <xsd:import namespace="f8207e97-f55c-4789-a0dc-ee06b26ff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ee2bb-5954-4e5b-8e2c-b3d0c2c6a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07e97-f55c-4789-a0dc-ee06b26ff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4C6E-625A-4895-8FEB-7131656CE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ee2bb-5954-4e5b-8e2c-b3d0c2c6abc8"/>
    <ds:schemaRef ds:uri="f8207e97-f55c-4789-a0dc-ee06b26ff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B0E-180C-4305-827D-F1284521D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3811E-2A06-489F-B775-B0179BF691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207e97-f55c-4789-a0dc-ee06b26ff4a5"/>
    <ds:schemaRef ds:uri="http://purl.org/dc/terms/"/>
    <ds:schemaRef ds:uri="http://schemas.openxmlformats.org/package/2006/metadata/core-properties"/>
    <ds:schemaRef ds:uri="c6aee2bb-5954-4e5b-8e2c-b3d0c2c6ab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423AEE-B525-400F-A9D5-D442672E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Botham</dc:creator>
  <cp:keywords/>
  <dc:description/>
  <cp:lastModifiedBy>Christopher Little</cp:lastModifiedBy>
  <cp:revision>3</cp:revision>
  <dcterms:created xsi:type="dcterms:W3CDTF">2021-11-16T10:34:00Z</dcterms:created>
  <dcterms:modified xsi:type="dcterms:W3CDTF">2021-11-16T15:28:00Z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0x01010061D36D1E8916A843BE9AD57D4246CCC5</vt:lpwstr>
  </property>
</Properties>
</file>