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BDEC1" w14:textId="77777777" w:rsidR="009C5195" w:rsidRPr="00E210FD" w:rsidRDefault="009C5195" w:rsidP="00E210FD">
      <w:pPr>
        <w:pStyle w:val="Heading1"/>
        <w:spacing w:before="0"/>
        <w:rPr>
          <w:rFonts w:ascii="Arial" w:hAnsi="Arial" w:cs="Arial"/>
          <w:b/>
          <w:bCs/>
        </w:rPr>
      </w:pPr>
      <w:r w:rsidRPr="00E210FD">
        <w:rPr>
          <w:rFonts w:ascii="Arial" w:hAnsi="Arial" w:cs="Arial"/>
          <w:b/>
          <w:bCs/>
        </w:rPr>
        <w:t xml:space="preserve">Guidance on providing </w:t>
      </w:r>
      <w:r w:rsidR="00712F95" w:rsidRPr="00E210FD">
        <w:rPr>
          <w:rFonts w:ascii="Arial" w:hAnsi="Arial" w:cs="Arial"/>
          <w:b/>
          <w:bCs/>
        </w:rPr>
        <w:t>teaching session</w:t>
      </w:r>
      <w:r w:rsidRPr="00E210FD">
        <w:rPr>
          <w:rFonts w:ascii="Arial" w:hAnsi="Arial" w:cs="Arial"/>
          <w:b/>
          <w:bCs/>
        </w:rPr>
        <w:t xml:space="preserve"> resources in advance</w:t>
      </w:r>
    </w:p>
    <w:p w14:paraId="12AE4493" w14:textId="77777777" w:rsidR="006D2497" w:rsidRPr="00E210FD" w:rsidRDefault="006D2497" w:rsidP="00E210FD">
      <w:pPr>
        <w:rPr>
          <w:rFonts w:ascii="Arial" w:hAnsi="Arial" w:cs="Arial"/>
        </w:rPr>
      </w:pPr>
    </w:p>
    <w:p w14:paraId="4C984EC3" w14:textId="4289898D" w:rsidR="009C5195" w:rsidRPr="00E210FD" w:rsidRDefault="00143FBD" w:rsidP="00E210FD">
      <w:pPr>
        <w:pStyle w:val="Default"/>
        <w:rPr>
          <w:color w:val="auto"/>
          <w:sz w:val="22"/>
          <w:szCs w:val="22"/>
        </w:rPr>
      </w:pPr>
      <w:r w:rsidRPr="00E210FD">
        <w:rPr>
          <w:color w:val="auto"/>
          <w:sz w:val="22"/>
          <w:szCs w:val="22"/>
        </w:rPr>
        <w:t xml:space="preserve">Students </w:t>
      </w:r>
      <w:r w:rsidR="009C5195" w:rsidRPr="00E210FD">
        <w:rPr>
          <w:color w:val="auto"/>
          <w:sz w:val="22"/>
          <w:szCs w:val="22"/>
        </w:rPr>
        <w:t xml:space="preserve">should be given access to appropriate learning resources and materials prior to a teaching session.  The rationale for this at Manchester Met is detailed below.   </w:t>
      </w:r>
    </w:p>
    <w:p w14:paraId="00326248" w14:textId="77777777" w:rsidR="003F78AC" w:rsidRPr="00E210FD" w:rsidRDefault="003F78AC" w:rsidP="00E210FD">
      <w:pPr>
        <w:pStyle w:val="Default"/>
        <w:rPr>
          <w:color w:val="auto"/>
          <w:sz w:val="22"/>
          <w:szCs w:val="22"/>
        </w:rPr>
      </w:pPr>
      <w:r w:rsidRPr="00E210FD">
        <w:rPr>
          <w:color w:val="auto"/>
          <w:sz w:val="22"/>
          <w:szCs w:val="22"/>
        </w:rPr>
        <w:t xml:space="preserve">This is one of several </w:t>
      </w:r>
      <w:r w:rsidRPr="00E210FD">
        <w:rPr>
          <w:b/>
          <w:color w:val="auto"/>
          <w:sz w:val="22"/>
          <w:szCs w:val="22"/>
        </w:rPr>
        <w:t>core expectations</w:t>
      </w:r>
      <w:r w:rsidRPr="00E210FD">
        <w:rPr>
          <w:color w:val="auto"/>
          <w:sz w:val="22"/>
          <w:szCs w:val="22"/>
        </w:rPr>
        <w:t xml:space="preserve"> of the </w:t>
      </w:r>
      <w:r w:rsidRPr="00E210FD">
        <w:rPr>
          <w:b/>
          <w:color w:val="auto"/>
          <w:sz w:val="22"/>
          <w:szCs w:val="22"/>
        </w:rPr>
        <w:t>Inclusive Curriculum</w:t>
      </w:r>
      <w:r w:rsidRPr="00E210FD">
        <w:rPr>
          <w:color w:val="auto"/>
          <w:sz w:val="22"/>
          <w:szCs w:val="22"/>
        </w:rPr>
        <w:t xml:space="preserve"> to ensure that all students with or without a disclosed disability </w:t>
      </w:r>
      <w:proofErr w:type="gramStart"/>
      <w:r w:rsidRPr="00E210FD">
        <w:rPr>
          <w:color w:val="auto"/>
          <w:sz w:val="22"/>
          <w:szCs w:val="22"/>
        </w:rPr>
        <w:t>are able to</w:t>
      </w:r>
      <w:proofErr w:type="gramEnd"/>
      <w:r w:rsidRPr="00E210FD">
        <w:rPr>
          <w:color w:val="auto"/>
          <w:sz w:val="22"/>
          <w:szCs w:val="22"/>
        </w:rPr>
        <w:t xml:space="preserve"> access the curriculum.</w:t>
      </w:r>
    </w:p>
    <w:p w14:paraId="27F11E87" w14:textId="77777777" w:rsidR="003F78AC" w:rsidRPr="00E210FD" w:rsidRDefault="003F78AC" w:rsidP="00E210FD">
      <w:pPr>
        <w:pStyle w:val="Default"/>
        <w:rPr>
          <w:color w:val="auto"/>
          <w:sz w:val="22"/>
          <w:szCs w:val="22"/>
        </w:rPr>
      </w:pPr>
    </w:p>
    <w:p w14:paraId="682CE7A0" w14:textId="215F93F8" w:rsidR="00024876" w:rsidRPr="00E210FD" w:rsidRDefault="00024876" w:rsidP="00E210FD">
      <w:pPr>
        <w:pStyle w:val="Default"/>
        <w:rPr>
          <w:color w:val="auto"/>
          <w:sz w:val="22"/>
          <w:szCs w:val="22"/>
        </w:rPr>
      </w:pPr>
      <w:r w:rsidRPr="00E210FD">
        <w:rPr>
          <w:sz w:val="22"/>
          <w:szCs w:val="22"/>
        </w:rPr>
        <w:t>S</w:t>
      </w:r>
      <w:r w:rsidR="006D2497" w:rsidRPr="00E210FD">
        <w:rPr>
          <w:sz w:val="22"/>
          <w:szCs w:val="22"/>
        </w:rPr>
        <w:t xml:space="preserve">tudents with orange </w:t>
      </w:r>
      <w:r w:rsidR="00143FBD" w:rsidRPr="00E210FD">
        <w:rPr>
          <w:sz w:val="22"/>
          <w:szCs w:val="22"/>
        </w:rPr>
        <w:t>PLP</w:t>
      </w:r>
      <w:r w:rsidR="006D2497" w:rsidRPr="00E210FD">
        <w:rPr>
          <w:sz w:val="22"/>
          <w:szCs w:val="22"/>
        </w:rPr>
        <w:t>s</w:t>
      </w:r>
      <w:r w:rsidRPr="00E210FD">
        <w:rPr>
          <w:sz w:val="22"/>
          <w:szCs w:val="22"/>
        </w:rPr>
        <w:t xml:space="preserve"> and blue </w:t>
      </w:r>
      <w:r w:rsidR="00143FBD" w:rsidRPr="00E210FD">
        <w:rPr>
          <w:sz w:val="22"/>
          <w:szCs w:val="22"/>
        </w:rPr>
        <w:t>PLP</w:t>
      </w:r>
      <w:r w:rsidR="006D2497" w:rsidRPr="00E210FD">
        <w:rPr>
          <w:sz w:val="22"/>
          <w:szCs w:val="22"/>
        </w:rPr>
        <w:t>s</w:t>
      </w:r>
      <w:r w:rsidR="00143FBD" w:rsidRPr="00E210FD">
        <w:rPr>
          <w:sz w:val="22"/>
          <w:szCs w:val="22"/>
        </w:rPr>
        <w:t xml:space="preserve"> </w:t>
      </w:r>
      <w:r w:rsidR="006D2497" w:rsidRPr="00E210FD">
        <w:rPr>
          <w:sz w:val="22"/>
          <w:szCs w:val="22"/>
        </w:rPr>
        <w:t>(</w:t>
      </w:r>
      <w:r w:rsidR="00143FBD" w:rsidRPr="00E210FD">
        <w:rPr>
          <w:sz w:val="22"/>
          <w:szCs w:val="22"/>
        </w:rPr>
        <w:t>with non-standard reasonable adjustments</w:t>
      </w:r>
      <w:r w:rsidRPr="00E210FD">
        <w:rPr>
          <w:sz w:val="22"/>
          <w:szCs w:val="22"/>
        </w:rPr>
        <w:t xml:space="preserve">) will have additional recommendations, </w:t>
      </w:r>
      <w:r w:rsidR="00143FBD" w:rsidRPr="00E210FD">
        <w:rPr>
          <w:sz w:val="22"/>
          <w:szCs w:val="22"/>
        </w:rPr>
        <w:t xml:space="preserve">relating to teaching, </w:t>
      </w:r>
      <w:proofErr w:type="gramStart"/>
      <w:r w:rsidR="00143FBD" w:rsidRPr="00E210FD">
        <w:rPr>
          <w:sz w:val="22"/>
          <w:szCs w:val="22"/>
        </w:rPr>
        <w:t>assessment</w:t>
      </w:r>
      <w:proofErr w:type="gramEnd"/>
      <w:r w:rsidR="00143FBD" w:rsidRPr="00E210FD">
        <w:rPr>
          <w:sz w:val="22"/>
          <w:szCs w:val="22"/>
        </w:rPr>
        <w:t xml:space="preserve"> and ac</w:t>
      </w:r>
      <w:r w:rsidR="00143FBD" w:rsidRPr="00E210FD">
        <w:rPr>
          <w:sz w:val="22"/>
          <w:szCs w:val="22"/>
        </w:rPr>
        <w:t>c</w:t>
      </w:r>
      <w:r w:rsidR="00143FBD" w:rsidRPr="00E210FD">
        <w:rPr>
          <w:sz w:val="22"/>
          <w:szCs w:val="22"/>
        </w:rPr>
        <w:t>essibility</w:t>
      </w:r>
      <w:r w:rsidRPr="00E210FD">
        <w:rPr>
          <w:color w:val="auto"/>
          <w:sz w:val="22"/>
          <w:szCs w:val="22"/>
        </w:rPr>
        <w:t xml:space="preserve">.  </w:t>
      </w:r>
    </w:p>
    <w:p w14:paraId="1DBED166" w14:textId="1D13447E" w:rsidR="00712F95" w:rsidRDefault="00712F95" w:rsidP="00E210FD">
      <w:pPr>
        <w:rPr>
          <w:rFonts w:ascii="Arial" w:hAnsi="Arial" w:cs="Arial"/>
        </w:rPr>
      </w:pPr>
    </w:p>
    <w:p w14:paraId="5233AD3E" w14:textId="77777777" w:rsidR="00E210FD" w:rsidRPr="00E210FD" w:rsidRDefault="00E210FD" w:rsidP="00E210FD">
      <w:pPr>
        <w:pStyle w:val="NoSpacing"/>
        <w:rPr>
          <w:rFonts w:ascii="Arial" w:hAnsi="Arial" w:cs="Arial"/>
          <w:b/>
          <w:bCs/>
        </w:rPr>
      </w:pPr>
      <w:r w:rsidRPr="00E210FD">
        <w:rPr>
          <w:rFonts w:ascii="Arial" w:hAnsi="Arial" w:cs="Arial"/>
          <w:b/>
          <w:bCs/>
        </w:rPr>
        <w:t xml:space="preserve">Rationale and examples </w:t>
      </w:r>
    </w:p>
    <w:p w14:paraId="238A0A54" w14:textId="77777777" w:rsidR="00E210FD" w:rsidRPr="00E210FD" w:rsidRDefault="00E210FD" w:rsidP="00E210FD">
      <w:pPr>
        <w:pStyle w:val="NoSpacing"/>
        <w:numPr>
          <w:ilvl w:val="0"/>
          <w:numId w:val="6"/>
        </w:numPr>
        <w:rPr>
          <w:rFonts w:ascii="Arial" w:hAnsi="Arial" w:cs="Arial"/>
          <w:bCs/>
        </w:rPr>
      </w:pPr>
      <w:r w:rsidRPr="00E210FD">
        <w:rPr>
          <w:rFonts w:ascii="Arial" w:hAnsi="Arial" w:cs="Arial"/>
          <w:bCs/>
        </w:rPr>
        <w:t xml:space="preserve">To allow for preparation of subject content prior to taught classes, </w:t>
      </w:r>
      <w:proofErr w:type="gramStart"/>
      <w:r w:rsidRPr="00E210FD">
        <w:rPr>
          <w:rFonts w:ascii="Arial" w:hAnsi="Arial" w:cs="Arial"/>
          <w:bCs/>
        </w:rPr>
        <w:t>in order for</w:t>
      </w:r>
      <w:proofErr w:type="gramEnd"/>
      <w:r w:rsidRPr="00E210FD">
        <w:rPr>
          <w:rFonts w:ascii="Arial" w:hAnsi="Arial" w:cs="Arial"/>
          <w:bCs/>
        </w:rPr>
        <w:t xml:space="preserve"> the student to contextualise and absorb information and take notes more easily. </w:t>
      </w:r>
    </w:p>
    <w:p w14:paraId="01BAF416" w14:textId="77777777" w:rsidR="00E210FD" w:rsidRPr="00E210FD" w:rsidRDefault="00E210FD" w:rsidP="00E210FD">
      <w:pPr>
        <w:pStyle w:val="NoSpacing"/>
        <w:numPr>
          <w:ilvl w:val="0"/>
          <w:numId w:val="6"/>
        </w:numPr>
        <w:rPr>
          <w:rFonts w:ascii="Arial" w:hAnsi="Arial" w:cs="Arial"/>
          <w:bCs/>
        </w:rPr>
      </w:pPr>
      <w:r w:rsidRPr="00E210FD">
        <w:rPr>
          <w:rFonts w:ascii="Arial" w:hAnsi="Arial" w:cs="Arial"/>
          <w:bCs/>
        </w:rPr>
        <w:t xml:space="preserve">To enable students to review subject content to enhance access to taught classes. </w:t>
      </w:r>
    </w:p>
    <w:p w14:paraId="7C32B2FA" w14:textId="77777777" w:rsidR="00E210FD" w:rsidRPr="00E210FD" w:rsidRDefault="00E210FD" w:rsidP="00E210FD">
      <w:pPr>
        <w:pStyle w:val="NoSpacing"/>
        <w:numPr>
          <w:ilvl w:val="0"/>
          <w:numId w:val="8"/>
        </w:numPr>
        <w:rPr>
          <w:rFonts w:ascii="Arial" w:hAnsi="Arial" w:cs="Arial"/>
          <w:i/>
        </w:rPr>
      </w:pPr>
      <w:r w:rsidRPr="00E210FD">
        <w:rPr>
          <w:rFonts w:ascii="Arial" w:hAnsi="Arial" w:cs="Arial"/>
          <w:bCs/>
        </w:rPr>
        <w:t>To enable students to annotate handouts to supplement note taking.</w:t>
      </w:r>
    </w:p>
    <w:p w14:paraId="4009097F" w14:textId="77777777" w:rsidR="00E210FD" w:rsidRPr="00E210FD" w:rsidRDefault="00E210FD" w:rsidP="00E210FD">
      <w:pPr>
        <w:pStyle w:val="NoSpacing"/>
        <w:numPr>
          <w:ilvl w:val="0"/>
          <w:numId w:val="8"/>
        </w:numPr>
        <w:rPr>
          <w:rFonts w:ascii="Arial" w:hAnsi="Arial" w:cs="Arial"/>
          <w:b/>
        </w:rPr>
      </w:pPr>
      <w:r w:rsidRPr="00E210FD">
        <w:rPr>
          <w:rFonts w:ascii="Arial" w:hAnsi="Arial" w:cs="Arial"/>
        </w:rPr>
        <w:t>To help the student engage with the lecture because this can reduce the need for reading and listening simultaneously which puts a demand on working memory</w:t>
      </w:r>
      <w:r w:rsidRPr="00E210FD">
        <w:rPr>
          <w:rFonts w:ascii="Arial" w:hAnsi="Arial" w:cs="Arial"/>
          <w:i/>
        </w:rPr>
        <w:t>.</w:t>
      </w:r>
    </w:p>
    <w:p w14:paraId="35BE3477" w14:textId="77777777" w:rsidR="00E210FD" w:rsidRPr="00E210FD" w:rsidRDefault="00E210FD" w:rsidP="00E210FD">
      <w:pPr>
        <w:pStyle w:val="NoSpacing"/>
        <w:numPr>
          <w:ilvl w:val="0"/>
          <w:numId w:val="8"/>
        </w:numPr>
        <w:rPr>
          <w:rFonts w:ascii="Arial" w:hAnsi="Arial" w:cs="Arial"/>
          <w:i/>
        </w:rPr>
      </w:pPr>
      <w:r w:rsidRPr="00E210FD">
        <w:rPr>
          <w:rFonts w:ascii="Arial" w:hAnsi="Arial" w:cs="Arial"/>
          <w:bCs/>
        </w:rPr>
        <w:t xml:space="preserve">To enable manipulation of materials into a format appropriate for disabled students to access, for example large format or the use of a screen reader etc. Please be aware that screen readers do not pick up blanked out words or sentences. </w:t>
      </w:r>
    </w:p>
    <w:p w14:paraId="5CEF7F36" w14:textId="63E5640D" w:rsidR="00E210FD" w:rsidRPr="00E210FD" w:rsidRDefault="00E210FD" w:rsidP="00E210FD">
      <w:pPr>
        <w:pStyle w:val="NoSpacing"/>
        <w:numPr>
          <w:ilvl w:val="0"/>
          <w:numId w:val="8"/>
        </w:numPr>
        <w:rPr>
          <w:rFonts w:ascii="Arial" w:hAnsi="Arial" w:cs="Arial"/>
          <w:bCs/>
        </w:rPr>
      </w:pPr>
      <w:r w:rsidRPr="00E210FD">
        <w:rPr>
          <w:rFonts w:ascii="Arial" w:hAnsi="Arial" w:cs="Arial"/>
        </w:rPr>
        <w:t>To enable students with a visual impairment to view slides on their laptop in a lecture as they may have difficulty viewing the projection on screen</w:t>
      </w:r>
      <w:r>
        <w:rPr>
          <w:rFonts w:ascii="Arial" w:hAnsi="Arial" w:cs="Arial"/>
        </w:rPr>
        <w:t>.</w:t>
      </w:r>
    </w:p>
    <w:p w14:paraId="6AF02D7B" w14:textId="77777777" w:rsidR="00E210FD" w:rsidRPr="00E210FD" w:rsidRDefault="00E210FD" w:rsidP="00E210FD">
      <w:pPr>
        <w:pStyle w:val="NoSpacing"/>
        <w:numPr>
          <w:ilvl w:val="0"/>
          <w:numId w:val="8"/>
        </w:numPr>
        <w:rPr>
          <w:rFonts w:ascii="Arial" w:hAnsi="Arial" w:cs="Arial"/>
          <w:i/>
        </w:rPr>
      </w:pPr>
      <w:r w:rsidRPr="00E210FD">
        <w:rPr>
          <w:rFonts w:ascii="Arial" w:hAnsi="Arial" w:cs="Arial"/>
          <w:bCs/>
        </w:rPr>
        <w:t>To provide hearing impaired students with some context to support lip-reading, as unknown words are very difficult to lip-read.</w:t>
      </w:r>
    </w:p>
    <w:p w14:paraId="1B0DB2FC" w14:textId="50BBF867" w:rsidR="00E210FD" w:rsidRPr="00E210FD" w:rsidRDefault="00E210FD" w:rsidP="00E210FD">
      <w:pPr>
        <w:pStyle w:val="NoSpacing"/>
        <w:numPr>
          <w:ilvl w:val="0"/>
          <w:numId w:val="8"/>
        </w:numPr>
        <w:rPr>
          <w:rFonts w:ascii="Arial" w:hAnsi="Arial" w:cs="Arial"/>
        </w:rPr>
      </w:pPr>
      <w:r w:rsidRPr="00E210FD">
        <w:rPr>
          <w:rFonts w:ascii="Arial" w:hAnsi="Arial" w:cs="Arial"/>
        </w:rPr>
        <w:t>To allow non-medical helper provider</w:t>
      </w:r>
      <w:r>
        <w:rPr>
          <w:rFonts w:ascii="Arial" w:hAnsi="Arial" w:cs="Arial"/>
        </w:rPr>
        <w:t>/</w:t>
      </w:r>
      <w:r w:rsidRPr="00E210FD">
        <w:rPr>
          <w:rFonts w:ascii="Arial" w:hAnsi="Arial" w:cs="Arial"/>
        </w:rPr>
        <w:t>support worker and the student to discuss planning and organisation</w:t>
      </w:r>
      <w:r>
        <w:rPr>
          <w:rFonts w:ascii="Arial" w:hAnsi="Arial" w:cs="Arial"/>
        </w:rPr>
        <w:t>.</w:t>
      </w:r>
    </w:p>
    <w:p w14:paraId="3B62A3D3" w14:textId="11031D6B" w:rsidR="00E210FD" w:rsidRDefault="00E210FD" w:rsidP="00E210FD">
      <w:pPr>
        <w:rPr>
          <w:rFonts w:ascii="Arial" w:hAnsi="Arial" w:cs="Arial"/>
        </w:rPr>
      </w:pPr>
    </w:p>
    <w:p w14:paraId="2433B931" w14:textId="3F8C5349" w:rsidR="00E210FD" w:rsidRPr="00E210FD" w:rsidRDefault="00E210FD" w:rsidP="00E210FD">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3BEB914" wp14:editId="0CDD6111">
                <wp:simplePos x="0" y="0"/>
                <wp:positionH relativeFrom="margin">
                  <wp:posOffset>-152400</wp:posOffset>
                </wp:positionH>
                <wp:positionV relativeFrom="paragraph">
                  <wp:posOffset>72506</wp:posOffset>
                </wp:positionV>
                <wp:extent cx="7047345" cy="2687782"/>
                <wp:effectExtent l="0" t="0" r="20320" b="17780"/>
                <wp:wrapNone/>
                <wp:docPr id="1" name="Rectangle: Rounded Corners 1"/>
                <wp:cNvGraphicFramePr/>
                <a:graphic xmlns:a="http://schemas.openxmlformats.org/drawingml/2006/main">
                  <a:graphicData uri="http://schemas.microsoft.com/office/word/2010/wordprocessingShape">
                    <wps:wsp>
                      <wps:cNvSpPr/>
                      <wps:spPr>
                        <a:xfrm>
                          <a:off x="0" y="0"/>
                          <a:ext cx="7047345" cy="2687782"/>
                        </a:xfrm>
                        <a:prstGeom prst="roundRect">
                          <a:avLst/>
                        </a:prstGeom>
                        <a:solidFill>
                          <a:schemeClr val="accent1">
                            <a:alpha val="31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BF388B" w14:textId="77777777" w:rsidR="00E210FD" w:rsidRPr="00E210FD" w:rsidRDefault="00E210FD" w:rsidP="00E210FD">
                            <w:pPr>
                              <w:rPr>
                                <w:rFonts w:ascii="Arial" w:hAnsi="Arial" w:cs="Arial"/>
                                <w:b/>
                                <w:bCs/>
                                <w:color w:val="000000" w:themeColor="text1"/>
                              </w:rPr>
                            </w:pPr>
                            <w:r w:rsidRPr="00E210FD">
                              <w:rPr>
                                <w:rFonts w:ascii="Arial" w:hAnsi="Arial" w:cs="Arial"/>
                                <w:b/>
                                <w:bCs/>
                                <w:color w:val="000000" w:themeColor="text1"/>
                              </w:rPr>
                              <w:t>Your role as the educator:</w:t>
                            </w:r>
                          </w:p>
                          <w:p w14:paraId="13E8DBB5" w14:textId="77777777" w:rsidR="00E210FD" w:rsidRPr="00E210FD" w:rsidRDefault="00E210FD" w:rsidP="00E210FD">
                            <w:pPr>
                              <w:pStyle w:val="ListParagraph"/>
                              <w:numPr>
                                <w:ilvl w:val="0"/>
                                <w:numId w:val="17"/>
                              </w:numPr>
                              <w:rPr>
                                <w:rFonts w:ascii="Arial" w:hAnsi="Arial" w:cs="Arial"/>
                                <w:color w:val="000000" w:themeColor="text1"/>
                              </w:rPr>
                            </w:pPr>
                            <w:r w:rsidRPr="00E210FD">
                              <w:rPr>
                                <w:rFonts w:ascii="Arial" w:hAnsi="Arial" w:cs="Arial"/>
                                <w:color w:val="000000" w:themeColor="text1"/>
                              </w:rPr>
                              <w:t>Provide accessible learning materials in editable electronic format, 48 hours in advance of session. It does not include access to lecturer’s personal notes or resources. </w:t>
                            </w:r>
                          </w:p>
                          <w:p w14:paraId="674157FF" w14:textId="687EDAA9" w:rsidR="00E210FD" w:rsidRPr="00E210FD" w:rsidRDefault="00E210FD" w:rsidP="00E210FD">
                            <w:pPr>
                              <w:pStyle w:val="ListParagraph"/>
                              <w:numPr>
                                <w:ilvl w:val="0"/>
                                <w:numId w:val="17"/>
                              </w:numPr>
                              <w:rPr>
                                <w:rFonts w:ascii="Arial" w:hAnsi="Arial" w:cs="Arial"/>
                                <w:color w:val="000000" w:themeColor="text1"/>
                              </w:rPr>
                            </w:pPr>
                            <w:r>
                              <w:rPr>
                                <w:rFonts w:ascii="Arial" w:hAnsi="Arial" w:cs="Arial"/>
                                <w:color w:val="000000" w:themeColor="text1"/>
                              </w:rPr>
                              <w:t>P</w:t>
                            </w:r>
                            <w:r w:rsidRPr="00E210FD">
                              <w:rPr>
                                <w:rFonts w:ascii="Arial" w:hAnsi="Arial" w:cs="Arial"/>
                                <w:color w:val="000000" w:themeColor="text1"/>
                              </w:rPr>
                              <w:t xml:space="preserve">rovide .ppt or .word files rather than PDFs, as screen readers </w:t>
                            </w:r>
                            <w:r>
                              <w:rPr>
                                <w:rFonts w:ascii="Arial" w:hAnsi="Arial" w:cs="Arial"/>
                                <w:color w:val="000000" w:themeColor="text1"/>
                              </w:rPr>
                              <w:t xml:space="preserve">may </w:t>
                            </w:r>
                            <w:r w:rsidRPr="00E210FD">
                              <w:rPr>
                                <w:rFonts w:ascii="Arial" w:hAnsi="Arial" w:cs="Arial"/>
                                <w:color w:val="000000" w:themeColor="text1"/>
                              </w:rPr>
                              <w:t>find PDFs inaccessible.</w:t>
                            </w:r>
                          </w:p>
                          <w:p w14:paraId="50D9B6C5" w14:textId="77777777" w:rsidR="00E210FD" w:rsidRPr="00E210FD" w:rsidRDefault="00E210FD" w:rsidP="00E210FD">
                            <w:pPr>
                              <w:pStyle w:val="ListParagraph"/>
                              <w:numPr>
                                <w:ilvl w:val="0"/>
                                <w:numId w:val="17"/>
                              </w:numPr>
                              <w:rPr>
                                <w:rFonts w:ascii="Arial" w:hAnsi="Arial" w:cs="Arial"/>
                                <w:color w:val="000000" w:themeColor="text1"/>
                              </w:rPr>
                            </w:pPr>
                            <w:r w:rsidRPr="00E210FD">
                              <w:rPr>
                                <w:rFonts w:ascii="Arial" w:hAnsi="Arial" w:cs="Arial"/>
                                <w:color w:val="000000" w:themeColor="text1"/>
                              </w:rPr>
                              <w:t>If staff are given less than 48 hours’ notice that they are delivering the session, it is important to notify the disabled students why this has not been possible and provide them with copies of learning materials used in an accessible format in the session.</w:t>
                            </w:r>
                          </w:p>
                          <w:p w14:paraId="4B458D84" w14:textId="77777777" w:rsidR="00E210FD" w:rsidRPr="00E210FD" w:rsidRDefault="00E210FD" w:rsidP="00E210FD">
                            <w:pPr>
                              <w:rPr>
                                <w:rFonts w:ascii="Arial" w:hAnsi="Arial" w:cs="Arial"/>
                                <w:color w:val="000000" w:themeColor="text1"/>
                              </w:rPr>
                            </w:pPr>
                          </w:p>
                          <w:p w14:paraId="4652D4A6" w14:textId="77777777" w:rsidR="00E210FD" w:rsidRPr="00E210FD" w:rsidRDefault="00E210FD" w:rsidP="00E210FD">
                            <w:pPr>
                              <w:rPr>
                                <w:rFonts w:ascii="Arial" w:hAnsi="Arial" w:cs="Arial"/>
                                <w:color w:val="000000" w:themeColor="text1"/>
                              </w:rPr>
                            </w:pPr>
                            <w:r w:rsidRPr="00E210FD">
                              <w:rPr>
                                <w:rFonts w:ascii="Arial" w:hAnsi="Arial" w:cs="Arial"/>
                                <w:color w:val="000000" w:themeColor="text1"/>
                              </w:rPr>
                              <w:t>Learning Materials in this context includes:</w:t>
                            </w:r>
                          </w:p>
                          <w:p w14:paraId="72B4BA05" w14:textId="77777777" w:rsidR="00E210FD" w:rsidRPr="00E210FD" w:rsidRDefault="00E210FD" w:rsidP="00E210FD">
                            <w:pPr>
                              <w:pStyle w:val="ListParagraph"/>
                              <w:numPr>
                                <w:ilvl w:val="0"/>
                                <w:numId w:val="18"/>
                              </w:numPr>
                              <w:rPr>
                                <w:rFonts w:ascii="Arial" w:hAnsi="Arial" w:cs="Arial"/>
                                <w:color w:val="000000" w:themeColor="text1"/>
                              </w:rPr>
                            </w:pPr>
                            <w:r w:rsidRPr="00E210FD">
                              <w:rPr>
                                <w:rFonts w:ascii="Arial" w:hAnsi="Arial" w:cs="Arial"/>
                                <w:color w:val="000000" w:themeColor="text1"/>
                              </w:rPr>
                              <w:t xml:space="preserve">copies of PowerPoint presentations (or word versions of the text or content to be covered by a presentation). </w:t>
                            </w:r>
                          </w:p>
                          <w:p w14:paraId="1A514A3B" w14:textId="77777777" w:rsidR="00E210FD" w:rsidRPr="00E210FD" w:rsidRDefault="00E210FD" w:rsidP="00E210FD">
                            <w:pPr>
                              <w:pStyle w:val="ListParagraph"/>
                              <w:numPr>
                                <w:ilvl w:val="0"/>
                                <w:numId w:val="18"/>
                              </w:numPr>
                              <w:rPr>
                                <w:rFonts w:ascii="Arial" w:hAnsi="Arial" w:cs="Arial"/>
                                <w:color w:val="000000" w:themeColor="text1"/>
                              </w:rPr>
                            </w:pPr>
                            <w:r w:rsidRPr="00E210FD">
                              <w:rPr>
                                <w:rFonts w:ascii="Arial" w:hAnsi="Arial" w:cs="Arial"/>
                                <w:color w:val="000000" w:themeColor="text1"/>
                              </w:rPr>
                              <w:t>an outline of the key areas that will be covered in the session</w:t>
                            </w:r>
                          </w:p>
                          <w:p w14:paraId="3B996903" w14:textId="77777777" w:rsidR="00E210FD" w:rsidRPr="00E210FD" w:rsidRDefault="00E210FD" w:rsidP="00E210FD">
                            <w:pPr>
                              <w:pStyle w:val="ListParagraph"/>
                              <w:numPr>
                                <w:ilvl w:val="0"/>
                                <w:numId w:val="18"/>
                              </w:numPr>
                              <w:rPr>
                                <w:rFonts w:ascii="Arial" w:hAnsi="Arial" w:cs="Arial"/>
                                <w:color w:val="000000" w:themeColor="text1"/>
                              </w:rPr>
                            </w:pPr>
                            <w:r w:rsidRPr="00E210FD">
                              <w:rPr>
                                <w:rFonts w:ascii="Arial" w:hAnsi="Arial" w:cs="Arial"/>
                                <w:color w:val="000000" w:themeColor="text1"/>
                              </w:rPr>
                              <w:t>key terminology to be covered in the session</w:t>
                            </w:r>
                          </w:p>
                          <w:p w14:paraId="075E7F0C" w14:textId="77777777" w:rsidR="00E210FD" w:rsidRPr="00E210FD" w:rsidRDefault="00E210FD" w:rsidP="00E210FD">
                            <w:pPr>
                              <w:pStyle w:val="ListParagraph"/>
                              <w:numPr>
                                <w:ilvl w:val="0"/>
                                <w:numId w:val="18"/>
                              </w:numPr>
                              <w:rPr>
                                <w:rFonts w:ascii="Arial" w:hAnsi="Arial" w:cs="Arial"/>
                                <w:color w:val="000000" w:themeColor="text1"/>
                              </w:rPr>
                            </w:pPr>
                            <w:r w:rsidRPr="00E210FD">
                              <w:rPr>
                                <w:rFonts w:ascii="Arial" w:hAnsi="Arial" w:cs="Arial"/>
                                <w:color w:val="000000" w:themeColor="text1"/>
                              </w:rPr>
                              <w:t>handouts that will be used in the session</w:t>
                            </w:r>
                          </w:p>
                          <w:p w14:paraId="678C029C" w14:textId="77777777" w:rsidR="00E210FD" w:rsidRPr="00E210FD" w:rsidRDefault="00E210FD" w:rsidP="00E210FD">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BEB914" id="Rectangle: Rounded Corners 1" o:spid="_x0000_s1026" style="position:absolute;margin-left:-12pt;margin-top:5.7pt;width:554.9pt;height:21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" fillcolor="#5b9bd5 [3204]" strokecolor="#1f4d78 [1604]" strokeweight="1pt">
                <v:fill opacity="20303f"/>
                <v:stroke joinstyle="miter"/>
                <v:textbox>
                  <w:txbxContent>
                    <w:p w14:paraId="05BF388B" w14:textId="77777777" w:rsidR="00E210FD" w:rsidRPr="00E210FD" w:rsidRDefault="00E210FD" w:rsidP="00E210FD">
                      <w:pPr>
                        <w:rPr>
                          <w:rFonts w:ascii="Arial" w:hAnsi="Arial" w:cs="Arial"/>
                          <w:b/>
                          <w:bCs/>
                          <w:color w:val="000000" w:themeColor="text1"/>
                        </w:rPr>
                      </w:pPr>
                      <w:r w:rsidRPr="00E210FD">
                        <w:rPr>
                          <w:rFonts w:ascii="Arial" w:hAnsi="Arial" w:cs="Arial"/>
                          <w:b/>
                          <w:bCs/>
                          <w:color w:val="000000" w:themeColor="text1"/>
                        </w:rPr>
                        <w:t>Your role as the educator:</w:t>
                      </w:r>
                    </w:p>
                    <w:p w14:paraId="13E8DBB5" w14:textId="77777777" w:rsidR="00E210FD" w:rsidRPr="00E210FD" w:rsidRDefault="00E210FD" w:rsidP="00E210FD">
                      <w:pPr>
                        <w:pStyle w:val="ListParagraph"/>
                        <w:numPr>
                          <w:ilvl w:val="0"/>
                          <w:numId w:val="17"/>
                        </w:numPr>
                        <w:rPr>
                          <w:rFonts w:ascii="Arial" w:hAnsi="Arial" w:cs="Arial"/>
                          <w:color w:val="000000" w:themeColor="text1"/>
                        </w:rPr>
                      </w:pPr>
                      <w:r w:rsidRPr="00E210FD">
                        <w:rPr>
                          <w:rFonts w:ascii="Arial" w:hAnsi="Arial" w:cs="Arial"/>
                          <w:color w:val="000000" w:themeColor="text1"/>
                        </w:rPr>
                        <w:t>Provide accessible learning materials in editable electronic format, 48 hours in advance of session. It does not include access to lecturer’s personal notes or resources. </w:t>
                      </w:r>
                    </w:p>
                    <w:p w14:paraId="674157FF" w14:textId="687EDAA9" w:rsidR="00E210FD" w:rsidRPr="00E210FD" w:rsidRDefault="00E210FD" w:rsidP="00E210FD">
                      <w:pPr>
                        <w:pStyle w:val="ListParagraph"/>
                        <w:numPr>
                          <w:ilvl w:val="0"/>
                          <w:numId w:val="17"/>
                        </w:numPr>
                        <w:rPr>
                          <w:rFonts w:ascii="Arial" w:hAnsi="Arial" w:cs="Arial"/>
                          <w:color w:val="000000" w:themeColor="text1"/>
                        </w:rPr>
                      </w:pPr>
                      <w:r>
                        <w:rPr>
                          <w:rFonts w:ascii="Arial" w:hAnsi="Arial" w:cs="Arial"/>
                          <w:color w:val="000000" w:themeColor="text1"/>
                        </w:rPr>
                        <w:t>P</w:t>
                      </w:r>
                      <w:r w:rsidRPr="00E210FD">
                        <w:rPr>
                          <w:rFonts w:ascii="Arial" w:hAnsi="Arial" w:cs="Arial"/>
                          <w:color w:val="000000" w:themeColor="text1"/>
                        </w:rPr>
                        <w:t xml:space="preserve">rovide .ppt or .word files rather than PDFs, as screen readers </w:t>
                      </w:r>
                      <w:r>
                        <w:rPr>
                          <w:rFonts w:ascii="Arial" w:hAnsi="Arial" w:cs="Arial"/>
                          <w:color w:val="000000" w:themeColor="text1"/>
                        </w:rPr>
                        <w:t xml:space="preserve">may </w:t>
                      </w:r>
                      <w:r w:rsidRPr="00E210FD">
                        <w:rPr>
                          <w:rFonts w:ascii="Arial" w:hAnsi="Arial" w:cs="Arial"/>
                          <w:color w:val="000000" w:themeColor="text1"/>
                        </w:rPr>
                        <w:t>find PDFs inaccessible.</w:t>
                      </w:r>
                    </w:p>
                    <w:p w14:paraId="50D9B6C5" w14:textId="77777777" w:rsidR="00E210FD" w:rsidRPr="00E210FD" w:rsidRDefault="00E210FD" w:rsidP="00E210FD">
                      <w:pPr>
                        <w:pStyle w:val="ListParagraph"/>
                        <w:numPr>
                          <w:ilvl w:val="0"/>
                          <w:numId w:val="17"/>
                        </w:numPr>
                        <w:rPr>
                          <w:rFonts w:ascii="Arial" w:hAnsi="Arial" w:cs="Arial"/>
                          <w:color w:val="000000" w:themeColor="text1"/>
                        </w:rPr>
                      </w:pPr>
                      <w:r w:rsidRPr="00E210FD">
                        <w:rPr>
                          <w:rFonts w:ascii="Arial" w:hAnsi="Arial" w:cs="Arial"/>
                          <w:color w:val="000000" w:themeColor="text1"/>
                        </w:rPr>
                        <w:t>If staff are given less than 48 hours’ notice that they are delivering the session, it is important to notify the disabled students why this has not been possible and provide them with copies of learning materials used in an accessible format in the session.</w:t>
                      </w:r>
                    </w:p>
                    <w:p w14:paraId="4B458D84" w14:textId="77777777" w:rsidR="00E210FD" w:rsidRPr="00E210FD" w:rsidRDefault="00E210FD" w:rsidP="00E210FD">
                      <w:pPr>
                        <w:rPr>
                          <w:rFonts w:ascii="Arial" w:hAnsi="Arial" w:cs="Arial"/>
                          <w:color w:val="000000" w:themeColor="text1"/>
                        </w:rPr>
                      </w:pPr>
                    </w:p>
                    <w:p w14:paraId="4652D4A6" w14:textId="77777777" w:rsidR="00E210FD" w:rsidRPr="00E210FD" w:rsidRDefault="00E210FD" w:rsidP="00E210FD">
                      <w:pPr>
                        <w:rPr>
                          <w:rFonts w:ascii="Arial" w:hAnsi="Arial" w:cs="Arial"/>
                          <w:color w:val="000000" w:themeColor="text1"/>
                        </w:rPr>
                      </w:pPr>
                      <w:r w:rsidRPr="00E210FD">
                        <w:rPr>
                          <w:rFonts w:ascii="Arial" w:hAnsi="Arial" w:cs="Arial"/>
                          <w:color w:val="000000" w:themeColor="text1"/>
                        </w:rPr>
                        <w:t>Learning Materials in this context includes:</w:t>
                      </w:r>
                    </w:p>
                    <w:p w14:paraId="72B4BA05" w14:textId="77777777" w:rsidR="00E210FD" w:rsidRPr="00E210FD" w:rsidRDefault="00E210FD" w:rsidP="00E210FD">
                      <w:pPr>
                        <w:pStyle w:val="ListParagraph"/>
                        <w:numPr>
                          <w:ilvl w:val="0"/>
                          <w:numId w:val="18"/>
                        </w:numPr>
                        <w:rPr>
                          <w:rFonts w:ascii="Arial" w:hAnsi="Arial" w:cs="Arial"/>
                          <w:color w:val="000000" w:themeColor="text1"/>
                        </w:rPr>
                      </w:pPr>
                      <w:r w:rsidRPr="00E210FD">
                        <w:rPr>
                          <w:rFonts w:ascii="Arial" w:hAnsi="Arial" w:cs="Arial"/>
                          <w:color w:val="000000" w:themeColor="text1"/>
                        </w:rPr>
                        <w:t xml:space="preserve">copies of PowerPoint presentations (or word versions of the text or content to be covered by a presentation). </w:t>
                      </w:r>
                    </w:p>
                    <w:p w14:paraId="1A514A3B" w14:textId="77777777" w:rsidR="00E210FD" w:rsidRPr="00E210FD" w:rsidRDefault="00E210FD" w:rsidP="00E210FD">
                      <w:pPr>
                        <w:pStyle w:val="ListParagraph"/>
                        <w:numPr>
                          <w:ilvl w:val="0"/>
                          <w:numId w:val="18"/>
                        </w:numPr>
                        <w:rPr>
                          <w:rFonts w:ascii="Arial" w:hAnsi="Arial" w:cs="Arial"/>
                          <w:color w:val="000000" w:themeColor="text1"/>
                        </w:rPr>
                      </w:pPr>
                      <w:r w:rsidRPr="00E210FD">
                        <w:rPr>
                          <w:rFonts w:ascii="Arial" w:hAnsi="Arial" w:cs="Arial"/>
                          <w:color w:val="000000" w:themeColor="text1"/>
                        </w:rPr>
                        <w:t>an outline of the key areas that will be covered in the session</w:t>
                      </w:r>
                    </w:p>
                    <w:p w14:paraId="3B996903" w14:textId="77777777" w:rsidR="00E210FD" w:rsidRPr="00E210FD" w:rsidRDefault="00E210FD" w:rsidP="00E210FD">
                      <w:pPr>
                        <w:pStyle w:val="ListParagraph"/>
                        <w:numPr>
                          <w:ilvl w:val="0"/>
                          <w:numId w:val="18"/>
                        </w:numPr>
                        <w:rPr>
                          <w:rFonts w:ascii="Arial" w:hAnsi="Arial" w:cs="Arial"/>
                          <w:color w:val="000000" w:themeColor="text1"/>
                        </w:rPr>
                      </w:pPr>
                      <w:r w:rsidRPr="00E210FD">
                        <w:rPr>
                          <w:rFonts w:ascii="Arial" w:hAnsi="Arial" w:cs="Arial"/>
                          <w:color w:val="000000" w:themeColor="text1"/>
                        </w:rPr>
                        <w:t>key terminology to be covered in the session</w:t>
                      </w:r>
                    </w:p>
                    <w:p w14:paraId="075E7F0C" w14:textId="77777777" w:rsidR="00E210FD" w:rsidRPr="00E210FD" w:rsidRDefault="00E210FD" w:rsidP="00E210FD">
                      <w:pPr>
                        <w:pStyle w:val="ListParagraph"/>
                        <w:numPr>
                          <w:ilvl w:val="0"/>
                          <w:numId w:val="18"/>
                        </w:numPr>
                        <w:rPr>
                          <w:rFonts w:ascii="Arial" w:hAnsi="Arial" w:cs="Arial"/>
                          <w:color w:val="000000" w:themeColor="text1"/>
                        </w:rPr>
                      </w:pPr>
                      <w:r w:rsidRPr="00E210FD">
                        <w:rPr>
                          <w:rFonts w:ascii="Arial" w:hAnsi="Arial" w:cs="Arial"/>
                          <w:color w:val="000000" w:themeColor="text1"/>
                        </w:rPr>
                        <w:t>handouts that will be used in the session</w:t>
                      </w:r>
                    </w:p>
                    <w:p w14:paraId="678C029C" w14:textId="77777777" w:rsidR="00E210FD" w:rsidRPr="00E210FD" w:rsidRDefault="00E210FD" w:rsidP="00E210FD">
                      <w:pPr>
                        <w:rPr>
                          <w:color w:val="000000" w:themeColor="text1"/>
                        </w:rPr>
                      </w:pPr>
                    </w:p>
                  </w:txbxContent>
                </v:textbox>
                <w10:wrap anchorx="margin"/>
              </v:roundrect>
            </w:pict>
          </mc:Fallback>
        </mc:AlternateContent>
      </w:r>
    </w:p>
    <w:p w14:paraId="53143BC0" w14:textId="2CF0022A" w:rsidR="00B353A2" w:rsidRDefault="00B353A2" w:rsidP="00E210FD">
      <w:pPr>
        <w:pStyle w:val="NoSpacing"/>
        <w:ind w:left="720"/>
        <w:rPr>
          <w:rFonts w:ascii="Arial" w:hAnsi="Arial" w:cs="Arial"/>
          <w:bCs/>
        </w:rPr>
      </w:pPr>
    </w:p>
    <w:p w14:paraId="5F708D50" w14:textId="740F0CB6" w:rsidR="00E210FD" w:rsidRDefault="00E210FD" w:rsidP="00E210FD">
      <w:pPr>
        <w:pStyle w:val="NoSpacing"/>
        <w:ind w:left="720"/>
        <w:rPr>
          <w:rFonts w:ascii="Arial" w:hAnsi="Arial" w:cs="Arial"/>
          <w:bCs/>
        </w:rPr>
      </w:pPr>
    </w:p>
    <w:p w14:paraId="6136B722" w14:textId="0B1C8FA9" w:rsidR="00E210FD" w:rsidRDefault="00E210FD" w:rsidP="00E210FD">
      <w:pPr>
        <w:pStyle w:val="NoSpacing"/>
        <w:ind w:left="720"/>
        <w:rPr>
          <w:rFonts w:ascii="Arial" w:hAnsi="Arial" w:cs="Arial"/>
          <w:bCs/>
        </w:rPr>
      </w:pPr>
    </w:p>
    <w:p w14:paraId="61C006FB" w14:textId="3B150EFB" w:rsidR="00E210FD" w:rsidRDefault="00E210FD" w:rsidP="00E210FD">
      <w:pPr>
        <w:pStyle w:val="NoSpacing"/>
        <w:ind w:left="720"/>
        <w:rPr>
          <w:rFonts w:ascii="Arial" w:hAnsi="Arial" w:cs="Arial"/>
          <w:bCs/>
        </w:rPr>
      </w:pPr>
    </w:p>
    <w:p w14:paraId="7B8CC2D4" w14:textId="621B2870" w:rsidR="00E210FD" w:rsidRDefault="00E210FD" w:rsidP="00E210FD">
      <w:pPr>
        <w:pStyle w:val="NoSpacing"/>
        <w:ind w:left="720"/>
        <w:rPr>
          <w:rFonts w:ascii="Arial" w:hAnsi="Arial" w:cs="Arial"/>
          <w:bCs/>
        </w:rPr>
      </w:pPr>
    </w:p>
    <w:p w14:paraId="46EB4068" w14:textId="4A12A8F4" w:rsidR="00E210FD" w:rsidRDefault="00E210FD" w:rsidP="00E210FD">
      <w:pPr>
        <w:pStyle w:val="NoSpacing"/>
        <w:ind w:left="720"/>
        <w:rPr>
          <w:rFonts w:ascii="Arial" w:hAnsi="Arial" w:cs="Arial"/>
          <w:bCs/>
        </w:rPr>
      </w:pPr>
    </w:p>
    <w:p w14:paraId="48E863F1" w14:textId="164F0373" w:rsidR="00E210FD" w:rsidRDefault="00E210FD" w:rsidP="00E210FD">
      <w:pPr>
        <w:pStyle w:val="NoSpacing"/>
        <w:ind w:left="720"/>
        <w:rPr>
          <w:rFonts w:ascii="Arial" w:hAnsi="Arial" w:cs="Arial"/>
          <w:bCs/>
        </w:rPr>
      </w:pPr>
    </w:p>
    <w:p w14:paraId="7043FFA8" w14:textId="6A00D0E3" w:rsidR="00E210FD" w:rsidRDefault="00E210FD" w:rsidP="00E210FD">
      <w:pPr>
        <w:pStyle w:val="NoSpacing"/>
        <w:ind w:left="720"/>
        <w:rPr>
          <w:rFonts w:ascii="Arial" w:hAnsi="Arial" w:cs="Arial"/>
          <w:bCs/>
        </w:rPr>
      </w:pPr>
    </w:p>
    <w:p w14:paraId="3B260CAE" w14:textId="3DC150D8" w:rsidR="00E210FD" w:rsidRDefault="00E210FD" w:rsidP="00E210FD">
      <w:pPr>
        <w:pStyle w:val="NoSpacing"/>
        <w:ind w:left="720"/>
        <w:rPr>
          <w:rFonts w:ascii="Arial" w:hAnsi="Arial" w:cs="Arial"/>
          <w:bCs/>
        </w:rPr>
      </w:pPr>
    </w:p>
    <w:p w14:paraId="3C473BF2" w14:textId="13D385B6" w:rsidR="00E210FD" w:rsidRDefault="00E210FD" w:rsidP="00E210FD">
      <w:pPr>
        <w:pStyle w:val="NoSpacing"/>
        <w:ind w:left="720"/>
        <w:rPr>
          <w:rFonts w:ascii="Arial" w:hAnsi="Arial" w:cs="Arial"/>
          <w:bCs/>
        </w:rPr>
      </w:pPr>
    </w:p>
    <w:p w14:paraId="34BD65F1" w14:textId="3A4F547E" w:rsidR="00E210FD" w:rsidRDefault="00E210FD" w:rsidP="00E210FD">
      <w:pPr>
        <w:pStyle w:val="NoSpacing"/>
        <w:ind w:left="720"/>
        <w:rPr>
          <w:rFonts w:ascii="Arial" w:hAnsi="Arial" w:cs="Arial"/>
          <w:bCs/>
        </w:rPr>
      </w:pPr>
    </w:p>
    <w:p w14:paraId="5853504F" w14:textId="0F3CCA95" w:rsidR="00E210FD" w:rsidRDefault="00E210FD" w:rsidP="00E210FD">
      <w:pPr>
        <w:pStyle w:val="NoSpacing"/>
        <w:ind w:left="720"/>
        <w:rPr>
          <w:rFonts w:ascii="Arial" w:hAnsi="Arial" w:cs="Arial"/>
          <w:bCs/>
        </w:rPr>
      </w:pPr>
    </w:p>
    <w:p w14:paraId="2A346E7A" w14:textId="77777777" w:rsidR="00E210FD" w:rsidRPr="00E210FD" w:rsidRDefault="00E210FD" w:rsidP="00E210FD">
      <w:pPr>
        <w:pStyle w:val="NoSpacing"/>
        <w:ind w:left="720"/>
        <w:rPr>
          <w:rFonts w:ascii="Arial" w:hAnsi="Arial" w:cs="Arial"/>
          <w:bCs/>
        </w:rPr>
      </w:pPr>
    </w:p>
    <w:p w14:paraId="76F0F618" w14:textId="3D049A3B" w:rsidR="00712F95" w:rsidRPr="00E210FD" w:rsidRDefault="00712F95" w:rsidP="00E210FD">
      <w:pPr>
        <w:pStyle w:val="NoSpacing"/>
        <w:ind w:left="720"/>
        <w:rPr>
          <w:rFonts w:ascii="Arial" w:hAnsi="Arial" w:cs="Arial"/>
          <w:bCs/>
        </w:rPr>
      </w:pPr>
    </w:p>
    <w:p w14:paraId="232FC9EF" w14:textId="77777777" w:rsidR="00E210FD" w:rsidRDefault="00E210FD" w:rsidP="00E210FD">
      <w:pPr>
        <w:pStyle w:val="NoSpacing"/>
        <w:rPr>
          <w:rFonts w:ascii="Arial" w:hAnsi="Arial" w:cs="Arial"/>
          <w:b/>
          <w:bCs/>
        </w:rPr>
      </w:pPr>
    </w:p>
    <w:p w14:paraId="133F06D7" w14:textId="77777777" w:rsidR="00E210FD" w:rsidRDefault="00E210FD" w:rsidP="00E210FD">
      <w:pPr>
        <w:pStyle w:val="NoSpacing"/>
        <w:rPr>
          <w:rFonts w:ascii="Arial" w:hAnsi="Arial" w:cs="Arial"/>
          <w:b/>
          <w:bCs/>
        </w:rPr>
      </w:pPr>
    </w:p>
    <w:p w14:paraId="4317FC9D" w14:textId="77777777" w:rsidR="00E210FD" w:rsidRDefault="00E210FD" w:rsidP="00E210FD">
      <w:pPr>
        <w:pStyle w:val="NoSpacing"/>
        <w:rPr>
          <w:rFonts w:ascii="Arial" w:hAnsi="Arial" w:cs="Arial"/>
          <w:b/>
          <w:bCs/>
        </w:rPr>
      </w:pPr>
    </w:p>
    <w:p w14:paraId="529CD898" w14:textId="77777777" w:rsidR="00E210FD" w:rsidRDefault="00E210FD" w:rsidP="00E210FD">
      <w:pPr>
        <w:pStyle w:val="NoSpacing"/>
        <w:rPr>
          <w:rFonts w:ascii="Arial" w:hAnsi="Arial" w:cs="Arial"/>
          <w:b/>
          <w:bCs/>
        </w:rPr>
      </w:pPr>
    </w:p>
    <w:p w14:paraId="05189854" w14:textId="662E3022" w:rsidR="006C0747" w:rsidRPr="00E210FD" w:rsidRDefault="00E210FD" w:rsidP="00E210FD">
      <w:pPr>
        <w:pStyle w:val="NoSpacing"/>
        <w:rPr>
          <w:rFonts w:ascii="Arial" w:hAnsi="Arial" w:cs="Arial"/>
          <w:b/>
          <w:bCs/>
        </w:rPr>
      </w:pPr>
      <w:r w:rsidRPr="00E210FD">
        <w:rPr>
          <w:rFonts w:ascii="Arial" w:hAnsi="Arial" w:cs="Arial"/>
          <w:b/>
          <w:bCs/>
        </w:rPr>
        <w:t>Before teaching - Making your learning materials as accessible as possible.</w:t>
      </w:r>
    </w:p>
    <w:p w14:paraId="00BFFDB8" w14:textId="3E7AE3B4" w:rsidR="00E210FD" w:rsidRDefault="00E210FD" w:rsidP="00E210FD">
      <w:pPr>
        <w:pStyle w:val="NoSpacing"/>
        <w:numPr>
          <w:ilvl w:val="0"/>
          <w:numId w:val="16"/>
        </w:numPr>
        <w:rPr>
          <w:rFonts w:ascii="Arial" w:hAnsi="Arial" w:cs="Arial"/>
        </w:rPr>
      </w:pPr>
      <w:r>
        <w:rPr>
          <w:rFonts w:ascii="Arial" w:hAnsi="Arial" w:cs="Arial"/>
        </w:rPr>
        <w:t xml:space="preserve">Consider following the British Dyslexia Association’s guide for creating learning resources which are accessible and inclusive to a neurodiverse cohort: </w:t>
      </w:r>
      <w:hyperlink r:id="rId6" w:history="1">
        <w:r w:rsidRPr="003A21F6">
          <w:rPr>
            <w:rStyle w:val="Hyperlink"/>
            <w:rFonts w:ascii="Arial" w:hAnsi="Arial" w:cs="Arial"/>
          </w:rPr>
          <w:t>https://www.bdadyslexia.org.uk/advice/educators/teaching-for-neurodiversity/creating-dyslexia-friendly-resources</w:t>
        </w:r>
      </w:hyperlink>
    </w:p>
    <w:p w14:paraId="13C8F3B7" w14:textId="07959443" w:rsidR="00E210FD" w:rsidRDefault="00E210FD" w:rsidP="00E210FD">
      <w:pPr>
        <w:pStyle w:val="NoSpacing"/>
        <w:numPr>
          <w:ilvl w:val="0"/>
          <w:numId w:val="16"/>
        </w:numPr>
        <w:rPr>
          <w:rFonts w:ascii="Arial" w:hAnsi="Arial" w:cs="Arial"/>
        </w:rPr>
      </w:pPr>
      <w:r>
        <w:rPr>
          <w:rFonts w:ascii="Arial" w:hAnsi="Arial" w:cs="Arial"/>
        </w:rPr>
        <w:t xml:space="preserve">Microsoft Office products, such as </w:t>
      </w:r>
      <w:proofErr w:type="spellStart"/>
      <w:r>
        <w:rPr>
          <w:rFonts w:ascii="Arial" w:hAnsi="Arial" w:cs="Arial"/>
        </w:rPr>
        <w:t>Powerpoint</w:t>
      </w:r>
      <w:proofErr w:type="spellEnd"/>
      <w:r>
        <w:rPr>
          <w:rFonts w:ascii="Arial" w:hAnsi="Arial" w:cs="Arial"/>
        </w:rPr>
        <w:t xml:space="preserve"> and Word, have built-in accessibility checkers, which can help you to proactively make your resources more inclusive. You can find tips on how to use this tool here: </w:t>
      </w:r>
      <w:hyperlink r:id="rId7" w:history="1">
        <w:r w:rsidRPr="003A21F6">
          <w:rPr>
            <w:rStyle w:val="Hyperlink"/>
            <w:rFonts w:ascii="Arial" w:hAnsi="Arial" w:cs="Arial"/>
          </w:rPr>
          <w:t>https://support.microsoft.com/en-us/office/improve-accessibility-with-the-accessibility-checker-a16f6de0-2f39-4a2b-8bd8-5ad801426c7f</w:t>
        </w:r>
      </w:hyperlink>
      <w:r>
        <w:rPr>
          <w:rFonts w:ascii="Arial" w:hAnsi="Arial" w:cs="Arial"/>
        </w:rPr>
        <w:t xml:space="preserve"> </w:t>
      </w:r>
    </w:p>
    <w:p w14:paraId="2206B708" w14:textId="2F27E908" w:rsidR="00E210FD" w:rsidRPr="00E210FD" w:rsidRDefault="00E210FD" w:rsidP="00E210FD">
      <w:pPr>
        <w:pStyle w:val="NoSpacing"/>
        <w:numPr>
          <w:ilvl w:val="0"/>
          <w:numId w:val="16"/>
        </w:numPr>
        <w:rPr>
          <w:rFonts w:ascii="Arial" w:hAnsi="Arial" w:cs="Arial"/>
          <w:bCs/>
        </w:rPr>
      </w:pPr>
      <w:r w:rsidRPr="00E210FD">
        <w:rPr>
          <w:rFonts w:ascii="Arial" w:hAnsi="Arial" w:cs="Arial"/>
          <w:bCs/>
        </w:rPr>
        <w:t>If you wish to provide presentations in advance that include blanks or gaps for students to complete in the teaching session, you should</w:t>
      </w:r>
      <w:r>
        <w:rPr>
          <w:rFonts w:ascii="Arial" w:hAnsi="Arial" w:cs="Arial"/>
          <w:bCs/>
        </w:rPr>
        <w:t xml:space="preserve"> w</w:t>
      </w:r>
      <w:r w:rsidRPr="00E210FD">
        <w:rPr>
          <w:rFonts w:ascii="Arial" w:hAnsi="Arial" w:cs="Arial"/>
          <w:bCs/>
        </w:rPr>
        <w:t xml:space="preserve">rite the word </w:t>
      </w:r>
      <w:r w:rsidRPr="00E210FD">
        <w:rPr>
          <w:rFonts w:ascii="Arial" w:hAnsi="Arial" w:cs="Arial"/>
          <w:bCs/>
          <w:i/>
        </w:rPr>
        <w:t>blank</w:t>
      </w:r>
      <w:r w:rsidRPr="00E210FD">
        <w:rPr>
          <w:rFonts w:ascii="Arial" w:hAnsi="Arial" w:cs="Arial"/>
          <w:bCs/>
        </w:rPr>
        <w:t xml:space="preserve"> in the gap so that a student using screen reading software can identify this</w:t>
      </w:r>
      <w:r w:rsidR="00883857">
        <w:rPr>
          <w:rFonts w:ascii="Arial" w:hAnsi="Arial" w:cs="Arial"/>
          <w:bCs/>
        </w:rPr>
        <w:t>.</w:t>
      </w:r>
    </w:p>
    <w:p w14:paraId="1065875D" w14:textId="77777777" w:rsidR="00E210FD" w:rsidRPr="00E210FD" w:rsidRDefault="00E210FD" w:rsidP="00E210FD">
      <w:pPr>
        <w:pStyle w:val="NoSpacing"/>
        <w:rPr>
          <w:rFonts w:ascii="Arial" w:hAnsi="Arial" w:cs="Arial"/>
        </w:rPr>
      </w:pPr>
    </w:p>
    <w:p w14:paraId="56A7C708" w14:textId="77777777" w:rsidR="00712F95" w:rsidRPr="00E210FD" w:rsidRDefault="00712F95" w:rsidP="00E210FD">
      <w:pPr>
        <w:pStyle w:val="NoSpacing"/>
        <w:rPr>
          <w:rFonts w:ascii="Arial" w:hAnsi="Arial" w:cs="Arial"/>
          <w:bCs/>
        </w:rPr>
      </w:pPr>
    </w:p>
    <w:p w14:paraId="382E5957" w14:textId="118D39E0" w:rsidR="00712F95" w:rsidRPr="00E210FD" w:rsidRDefault="00712F95" w:rsidP="00E210FD">
      <w:pPr>
        <w:pStyle w:val="NoSpacing"/>
        <w:rPr>
          <w:rFonts w:ascii="Arial" w:hAnsi="Arial" w:cs="Arial"/>
          <w:b/>
        </w:rPr>
      </w:pPr>
      <w:r w:rsidRPr="00E210FD">
        <w:rPr>
          <w:rFonts w:ascii="Arial" w:hAnsi="Arial" w:cs="Arial"/>
          <w:b/>
        </w:rPr>
        <w:t xml:space="preserve">After </w:t>
      </w:r>
      <w:r w:rsidR="00E210FD">
        <w:rPr>
          <w:rFonts w:ascii="Arial" w:hAnsi="Arial" w:cs="Arial"/>
          <w:b/>
        </w:rPr>
        <w:t>teaching – sharing session resources</w:t>
      </w:r>
    </w:p>
    <w:p w14:paraId="02CC8792" w14:textId="76399696" w:rsidR="009C5195" w:rsidRPr="00E210FD" w:rsidRDefault="00E210FD" w:rsidP="00E210FD">
      <w:pPr>
        <w:pStyle w:val="NoSpacing"/>
        <w:numPr>
          <w:ilvl w:val="0"/>
          <w:numId w:val="9"/>
        </w:numPr>
        <w:rPr>
          <w:rFonts w:ascii="Arial" w:hAnsi="Arial" w:cs="Arial"/>
        </w:rPr>
      </w:pPr>
      <w:r>
        <w:rPr>
          <w:rFonts w:ascii="Arial" w:hAnsi="Arial" w:cs="Arial"/>
        </w:rPr>
        <w:t>P</w:t>
      </w:r>
      <w:r w:rsidR="009C5195" w:rsidRPr="00E210FD">
        <w:rPr>
          <w:rFonts w:ascii="Arial" w:hAnsi="Arial" w:cs="Arial"/>
        </w:rPr>
        <w:t xml:space="preserve">resentation slides </w:t>
      </w:r>
      <w:r w:rsidR="00712F95" w:rsidRPr="00E210FD">
        <w:rPr>
          <w:rFonts w:ascii="Arial" w:hAnsi="Arial" w:cs="Arial"/>
        </w:rPr>
        <w:t xml:space="preserve">with additional information added during the session </w:t>
      </w:r>
      <w:r w:rsidR="009C5195" w:rsidRPr="00E210FD">
        <w:rPr>
          <w:rFonts w:ascii="Arial" w:hAnsi="Arial" w:cs="Arial"/>
        </w:rPr>
        <w:t>could be posted on the university’s internal systems</w:t>
      </w:r>
      <w:r w:rsidR="006D2497" w:rsidRPr="00E210FD">
        <w:rPr>
          <w:rFonts w:ascii="Arial" w:hAnsi="Arial" w:cs="Arial"/>
        </w:rPr>
        <w:t xml:space="preserve"> or uploaded via lecture capture.</w:t>
      </w:r>
    </w:p>
    <w:p w14:paraId="5F34C58C" w14:textId="1A52F94C" w:rsidR="006D2497" w:rsidRDefault="006D2497" w:rsidP="00E210FD">
      <w:pPr>
        <w:pStyle w:val="NoSpacing"/>
        <w:rPr>
          <w:rFonts w:ascii="Arial" w:hAnsi="Arial" w:cs="Arial"/>
        </w:rPr>
      </w:pPr>
    </w:p>
    <w:p w14:paraId="7C32955F" w14:textId="77777777" w:rsidR="00E210FD" w:rsidRPr="00E210FD" w:rsidRDefault="00E210FD" w:rsidP="00E210FD">
      <w:pPr>
        <w:pStyle w:val="NoSpacing"/>
        <w:rPr>
          <w:rFonts w:ascii="Arial" w:hAnsi="Arial" w:cs="Arial"/>
        </w:rPr>
      </w:pPr>
    </w:p>
    <w:sectPr w:rsidR="00E210FD" w:rsidRPr="00E210FD" w:rsidSect="00E210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3ECC"/>
    <w:multiLevelType w:val="hybridMultilevel"/>
    <w:tmpl w:val="B8DE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A0A64"/>
    <w:multiLevelType w:val="hybridMultilevel"/>
    <w:tmpl w:val="39283298"/>
    <w:lvl w:ilvl="0" w:tplc="08090001">
      <w:start w:val="1"/>
      <w:numFmt w:val="bullet"/>
      <w:lvlText w:val=""/>
      <w:lvlJc w:val="left"/>
      <w:pPr>
        <w:ind w:left="228" w:hanging="360"/>
      </w:pPr>
      <w:rPr>
        <w:rFonts w:ascii="Symbol" w:hAnsi="Symbol" w:hint="default"/>
      </w:rPr>
    </w:lvl>
    <w:lvl w:ilvl="1" w:tplc="08090003">
      <w:start w:val="1"/>
      <w:numFmt w:val="bullet"/>
      <w:lvlText w:val="o"/>
      <w:lvlJc w:val="left"/>
      <w:pPr>
        <w:ind w:left="948" w:hanging="360"/>
      </w:pPr>
      <w:rPr>
        <w:rFonts w:ascii="Courier New" w:hAnsi="Courier New" w:cs="Courier New" w:hint="default"/>
      </w:rPr>
    </w:lvl>
    <w:lvl w:ilvl="2" w:tplc="08090005">
      <w:start w:val="1"/>
      <w:numFmt w:val="bullet"/>
      <w:lvlText w:val=""/>
      <w:lvlJc w:val="left"/>
      <w:pPr>
        <w:ind w:left="1668" w:hanging="360"/>
      </w:pPr>
      <w:rPr>
        <w:rFonts w:ascii="Wingdings" w:hAnsi="Wingdings" w:hint="default"/>
      </w:rPr>
    </w:lvl>
    <w:lvl w:ilvl="3" w:tplc="08090001">
      <w:start w:val="1"/>
      <w:numFmt w:val="bullet"/>
      <w:lvlText w:val=""/>
      <w:lvlJc w:val="left"/>
      <w:pPr>
        <w:ind w:left="2388" w:hanging="360"/>
      </w:pPr>
      <w:rPr>
        <w:rFonts w:ascii="Symbol" w:hAnsi="Symbol" w:hint="default"/>
      </w:rPr>
    </w:lvl>
    <w:lvl w:ilvl="4" w:tplc="08090003">
      <w:start w:val="1"/>
      <w:numFmt w:val="bullet"/>
      <w:lvlText w:val="o"/>
      <w:lvlJc w:val="left"/>
      <w:pPr>
        <w:ind w:left="3108" w:hanging="360"/>
      </w:pPr>
      <w:rPr>
        <w:rFonts w:ascii="Courier New" w:hAnsi="Courier New" w:cs="Courier New" w:hint="default"/>
      </w:rPr>
    </w:lvl>
    <w:lvl w:ilvl="5" w:tplc="08090005">
      <w:start w:val="1"/>
      <w:numFmt w:val="bullet"/>
      <w:lvlText w:val=""/>
      <w:lvlJc w:val="left"/>
      <w:pPr>
        <w:ind w:left="3828" w:hanging="360"/>
      </w:pPr>
      <w:rPr>
        <w:rFonts w:ascii="Wingdings" w:hAnsi="Wingdings" w:hint="default"/>
      </w:rPr>
    </w:lvl>
    <w:lvl w:ilvl="6" w:tplc="08090001">
      <w:start w:val="1"/>
      <w:numFmt w:val="bullet"/>
      <w:lvlText w:val=""/>
      <w:lvlJc w:val="left"/>
      <w:pPr>
        <w:ind w:left="4548" w:hanging="360"/>
      </w:pPr>
      <w:rPr>
        <w:rFonts w:ascii="Symbol" w:hAnsi="Symbol" w:hint="default"/>
      </w:rPr>
    </w:lvl>
    <w:lvl w:ilvl="7" w:tplc="08090003">
      <w:start w:val="1"/>
      <w:numFmt w:val="bullet"/>
      <w:lvlText w:val="o"/>
      <w:lvlJc w:val="left"/>
      <w:pPr>
        <w:ind w:left="5268" w:hanging="360"/>
      </w:pPr>
      <w:rPr>
        <w:rFonts w:ascii="Courier New" w:hAnsi="Courier New" w:cs="Courier New" w:hint="default"/>
      </w:rPr>
    </w:lvl>
    <w:lvl w:ilvl="8" w:tplc="08090005">
      <w:start w:val="1"/>
      <w:numFmt w:val="bullet"/>
      <w:lvlText w:val=""/>
      <w:lvlJc w:val="left"/>
      <w:pPr>
        <w:ind w:left="5988" w:hanging="360"/>
      </w:pPr>
      <w:rPr>
        <w:rFonts w:ascii="Wingdings" w:hAnsi="Wingdings" w:hint="default"/>
      </w:rPr>
    </w:lvl>
  </w:abstractNum>
  <w:abstractNum w:abstractNumId="2" w15:restartNumberingAfterBreak="0">
    <w:nsid w:val="0D1C2A41"/>
    <w:multiLevelType w:val="hybridMultilevel"/>
    <w:tmpl w:val="8C8C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3740B"/>
    <w:multiLevelType w:val="hybridMultilevel"/>
    <w:tmpl w:val="2EFA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14ED1"/>
    <w:multiLevelType w:val="hybridMultilevel"/>
    <w:tmpl w:val="C6C61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853C2"/>
    <w:multiLevelType w:val="hybridMultilevel"/>
    <w:tmpl w:val="036CA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F87830"/>
    <w:multiLevelType w:val="hybridMultilevel"/>
    <w:tmpl w:val="11F0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E151F"/>
    <w:multiLevelType w:val="hybridMultilevel"/>
    <w:tmpl w:val="E8E4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A4F98"/>
    <w:multiLevelType w:val="hybridMultilevel"/>
    <w:tmpl w:val="616A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800A1"/>
    <w:multiLevelType w:val="hybridMultilevel"/>
    <w:tmpl w:val="9DF2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E0F16"/>
    <w:multiLevelType w:val="hybridMultilevel"/>
    <w:tmpl w:val="E9CE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35241"/>
    <w:multiLevelType w:val="hybridMultilevel"/>
    <w:tmpl w:val="BDC6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186B18"/>
    <w:multiLevelType w:val="hybridMultilevel"/>
    <w:tmpl w:val="10B2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E37D87"/>
    <w:multiLevelType w:val="hybridMultilevel"/>
    <w:tmpl w:val="E0B4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312ED"/>
    <w:multiLevelType w:val="hybridMultilevel"/>
    <w:tmpl w:val="671C1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B22C94"/>
    <w:multiLevelType w:val="hybridMultilevel"/>
    <w:tmpl w:val="D31A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EA5F53"/>
    <w:multiLevelType w:val="hybridMultilevel"/>
    <w:tmpl w:val="738EA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8"/>
  </w:num>
  <w:num w:numId="4">
    <w:abstractNumId w:val="10"/>
  </w:num>
  <w:num w:numId="5">
    <w:abstractNumId w:val="4"/>
  </w:num>
  <w:num w:numId="6">
    <w:abstractNumId w:val="12"/>
  </w:num>
  <w:num w:numId="7">
    <w:abstractNumId w:val="2"/>
  </w:num>
  <w:num w:numId="8">
    <w:abstractNumId w:val="11"/>
  </w:num>
  <w:num w:numId="9">
    <w:abstractNumId w:val="15"/>
  </w:num>
  <w:num w:numId="10">
    <w:abstractNumId w:val="6"/>
  </w:num>
  <w:num w:numId="11">
    <w:abstractNumId w:val="9"/>
  </w:num>
  <w:num w:numId="12">
    <w:abstractNumId w:val="13"/>
  </w:num>
  <w:num w:numId="13">
    <w:abstractNumId w:val="5"/>
  </w:num>
  <w:num w:numId="14">
    <w:abstractNumId w:val="16"/>
  </w:num>
  <w:num w:numId="15">
    <w:abstractNumId w:val="7"/>
  </w:num>
  <w:num w:numId="16">
    <w:abstractNumId w:val="14"/>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195"/>
    <w:rsid w:val="00024876"/>
    <w:rsid w:val="00143FBD"/>
    <w:rsid w:val="00350876"/>
    <w:rsid w:val="00364235"/>
    <w:rsid w:val="003F78AC"/>
    <w:rsid w:val="00530A4B"/>
    <w:rsid w:val="005E1CF9"/>
    <w:rsid w:val="006C0747"/>
    <w:rsid w:val="006D2497"/>
    <w:rsid w:val="00712F95"/>
    <w:rsid w:val="00722505"/>
    <w:rsid w:val="008551D2"/>
    <w:rsid w:val="00883857"/>
    <w:rsid w:val="009C5195"/>
    <w:rsid w:val="00B353A2"/>
    <w:rsid w:val="00E21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50A9"/>
  <w15:chartTrackingRefBased/>
  <w15:docId w15:val="{A5F687FD-73E9-4098-9F48-66BA739D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19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E1CF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195"/>
    <w:pPr>
      <w:spacing w:before="100" w:beforeAutospacing="1" w:after="100" w:afterAutospacing="1"/>
    </w:pPr>
    <w:rPr>
      <w:rFonts w:ascii="Times New Roman" w:hAnsi="Times New Roman"/>
      <w:sz w:val="24"/>
      <w:szCs w:val="24"/>
      <w:lang w:eastAsia="en-GB"/>
    </w:rPr>
  </w:style>
  <w:style w:type="paragraph" w:customStyle="1" w:styleId="Default">
    <w:name w:val="Default"/>
    <w:basedOn w:val="Normal"/>
    <w:uiPriority w:val="99"/>
    <w:semiHidden/>
    <w:rsid w:val="009C5195"/>
    <w:pPr>
      <w:autoSpaceDE w:val="0"/>
      <w:autoSpaceDN w:val="0"/>
    </w:pPr>
    <w:rPr>
      <w:rFonts w:ascii="Arial" w:hAnsi="Arial" w:cs="Arial"/>
      <w:color w:val="000000"/>
      <w:sz w:val="24"/>
      <w:szCs w:val="24"/>
    </w:rPr>
  </w:style>
  <w:style w:type="character" w:styleId="Hyperlink">
    <w:name w:val="Hyperlink"/>
    <w:basedOn w:val="DefaultParagraphFont"/>
    <w:uiPriority w:val="99"/>
    <w:unhideWhenUsed/>
    <w:rsid w:val="009C5195"/>
    <w:rPr>
      <w:color w:val="0563C1" w:themeColor="hyperlink"/>
      <w:u w:val="single"/>
    </w:rPr>
  </w:style>
  <w:style w:type="paragraph" w:styleId="BalloonText">
    <w:name w:val="Balloon Text"/>
    <w:basedOn w:val="Normal"/>
    <w:link w:val="BalloonTextChar"/>
    <w:uiPriority w:val="99"/>
    <w:semiHidden/>
    <w:unhideWhenUsed/>
    <w:rsid w:val="009C5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195"/>
    <w:rPr>
      <w:rFonts w:ascii="Segoe UI" w:hAnsi="Segoe UI" w:cs="Segoe UI"/>
      <w:sz w:val="18"/>
      <w:szCs w:val="18"/>
    </w:rPr>
  </w:style>
  <w:style w:type="paragraph" w:styleId="ListParagraph">
    <w:name w:val="List Paragraph"/>
    <w:basedOn w:val="Normal"/>
    <w:uiPriority w:val="34"/>
    <w:qFormat/>
    <w:rsid w:val="00712F95"/>
    <w:pPr>
      <w:ind w:left="720"/>
      <w:contextualSpacing/>
    </w:pPr>
  </w:style>
  <w:style w:type="paragraph" w:styleId="NoSpacing">
    <w:name w:val="No Spacing"/>
    <w:uiPriority w:val="1"/>
    <w:qFormat/>
    <w:rsid w:val="00712F95"/>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5E1CF9"/>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24876"/>
    <w:rPr>
      <w:color w:val="954F72" w:themeColor="followedHyperlink"/>
      <w:u w:val="single"/>
    </w:rPr>
  </w:style>
  <w:style w:type="character" w:styleId="CommentReference">
    <w:name w:val="annotation reference"/>
    <w:basedOn w:val="DefaultParagraphFont"/>
    <w:uiPriority w:val="99"/>
    <w:semiHidden/>
    <w:unhideWhenUsed/>
    <w:rsid w:val="00143FBD"/>
    <w:rPr>
      <w:sz w:val="16"/>
      <w:szCs w:val="16"/>
    </w:rPr>
  </w:style>
  <w:style w:type="paragraph" w:styleId="CommentText">
    <w:name w:val="annotation text"/>
    <w:basedOn w:val="Normal"/>
    <w:link w:val="CommentTextChar"/>
    <w:uiPriority w:val="99"/>
    <w:semiHidden/>
    <w:unhideWhenUsed/>
    <w:rsid w:val="00143FBD"/>
    <w:rPr>
      <w:sz w:val="20"/>
      <w:szCs w:val="20"/>
    </w:rPr>
  </w:style>
  <w:style w:type="character" w:customStyle="1" w:styleId="CommentTextChar">
    <w:name w:val="Comment Text Char"/>
    <w:basedOn w:val="DefaultParagraphFont"/>
    <w:link w:val="CommentText"/>
    <w:uiPriority w:val="99"/>
    <w:semiHidden/>
    <w:rsid w:val="00143FB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43FBD"/>
    <w:rPr>
      <w:b/>
      <w:bCs/>
    </w:rPr>
  </w:style>
  <w:style w:type="character" w:customStyle="1" w:styleId="CommentSubjectChar">
    <w:name w:val="Comment Subject Char"/>
    <w:basedOn w:val="CommentTextChar"/>
    <w:link w:val="CommentSubject"/>
    <w:uiPriority w:val="99"/>
    <w:semiHidden/>
    <w:rsid w:val="00143FBD"/>
    <w:rPr>
      <w:rFonts w:ascii="Calibri" w:hAnsi="Calibri" w:cs="Times New Roman"/>
      <w:b/>
      <w:bCs/>
      <w:sz w:val="20"/>
      <w:szCs w:val="20"/>
    </w:rPr>
  </w:style>
  <w:style w:type="character" w:styleId="UnresolvedMention">
    <w:name w:val="Unresolved Mention"/>
    <w:basedOn w:val="DefaultParagraphFont"/>
    <w:uiPriority w:val="99"/>
    <w:semiHidden/>
    <w:unhideWhenUsed/>
    <w:rsid w:val="00E21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2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upport.microsoft.com/en-us/office/improve-accessibility-with-the-accessibility-checker-a16f6de0-2f39-4a2b-8bd8-5ad801426c7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dadyslexia.org.uk/advice/educators/teaching-for-neurodiversity/creating-dyslexia-friendly-resourc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21F0C-D795-4EFD-9A3A-BECC892F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Sweasey</dc:creator>
  <cp:keywords/>
  <dc:description/>
  <cp:lastModifiedBy>Christopher Little</cp:lastModifiedBy>
  <cp:revision>2</cp:revision>
  <cp:lastPrinted>2018-03-22T13:16:00Z</cp:lastPrinted>
  <dcterms:created xsi:type="dcterms:W3CDTF">2021-11-16T10:51:00Z</dcterms:created>
  <dcterms:modified xsi:type="dcterms:W3CDTF">2021-11-16T10:51:00Z</dcterms:modified>
</cp:coreProperties>
</file>